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015732" w:rsidP="00015732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  <w:r w:rsidR="00507E65">
              <w:rPr>
                <w:bCs/>
              </w:rPr>
              <w:t>августа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015732">
            <w:pPr>
              <w:jc w:val="right"/>
              <w:rPr>
                <w:bCs/>
              </w:rPr>
            </w:pPr>
            <w:r w:rsidRPr="00BE3AE7">
              <w:t>№</w:t>
            </w:r>
            <w:r w:rsidR="00015732">
              <w:t xml:space="preserve"> 120</w:t>
            </w:r>
            <w:r w:rsidRPr="00BE3AE7">
              <w:t>/</w:t>
            </w:r>
            <w:r w:rsidR="00015732">
              <w:t>776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</w:t>
            </w:r>
            <w:proofErr w:type="gramStart"/>
            <w:r w:rsidRPr="00BE3AE7">
              <w:rPr>
                <w:bCs/>
                <w:sz w:val="24"/>
                <w:szCs w:val="24"/>
              </w:rPr>
              <w:t>.Л</w:t>
            </w:r>
            <w:proofErr w:type="gramEnd"/>
            <w:r w:rsidRPr="00BE3AE7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682E19" w:rsidRPr="00CE0E42" w:rsidRDefault="00682E19" w:rsidP="00682E19">
      <w:pPr>
        <w:ind w:firstLine="720"/>
        <w:rPr>
          <w:rFonts w:ascii="Times New Roman CYR" w:hAnsi="Times New Roman CYR" w:cs="Times New Roman CYR"/>
          <w:b/>
          <w:bCs/>
        </w:rPr>
      </w:pPr>
      <w:r w:rsidRPr="004E1775">
        <w:rPr>
          <w:rFonts w:ascii="Times New Roman CYR" w:hAnsi="Times New Roman CYR"/>
          <w:b/>
        </w:rPr>
        <w:t xml:space="preserve">О </w:t>
      </w:r>
      <w:r>
        <w:rPr>
          <w:rFonts w:ascii="Times New Roman CYR" w:hAnsi="Times New Roman CYR"/>
          <w:b/>
        </w:rPr>
        <w:t xml:space="preserve">количестве </w:t>
      </w:r>
      <w:r w:rsidRPr="004E1775">
        <w:rPr>
          <w:rFonts w:ascii="Times New Roman CYR" w:hAnsi="Times New Roman CYR"/>
          <w:b/>
        </w:rPr>
        <w:t>избирательн</w:t>
      </w:r>
      <w:r>
        <w:rPr>
          <w:rFonts w:ascii="Times New Roman CYR" w:hAnsi="Times New Roman CYR"/>
          <w:b/>
        </w:rPr>
        <w:t>ых</w:t>
      </w:r>
      <w:r w:rsidRPr="004E1775">
        <w:rPr>
          <w:rFonts w:ascii="Times New Roman CYR" w:hAnsi="Times New Roman CYR"/>
          <w:b/>
        </w:rPr>
        <w:t xml:space="preserve"> бюллетен</w:t>
      </w:r>
      <w:r>
        <w:rPr>
          <w:rFonts w:ascii="Times New Roman CYR" w:hAnsi="Times New Roman CYR"/>
          <w:b/>
        </w:rPr>
        <w:t>ей</w:t>
      </w:r>
      <w:r w:rsidRPr="004E1775">
        <w:rPr>
          <w:rFonts w:ascii="Times New Roman CYR" w:hAnsi="Times New Roman CYR"/>
          <w:b/>
        </w:rPr>
        <w:t xml:space="preserve"> для голосования </w:t>
      </w:r>
      <w:r w:rsidRPr="003650F9">
        <w:rPr>
          <w:b/>
        </w:rPr>
        <w:t xml:space="preserve">на </w:t>
      </w:r>
      <w:r w:rsidRPr="00CE0E42">
        <w:rPr>
          <w:b/>
        </w:rPr>
        <w:t>выборах</w:t>
      </w:r>
      <w:r w:rsidR="00CE0E42" w:rsidRPr="00CE0E42">
        <w:rPr>
          <w:b/>
        </w:rPr>
        <w:t xml:space="preserve"> депутатов Совета депутатов </w:t>
      </w:r>
      <w:proofErr w:type="spellStart"/>
      <w:r w:rsidR="00CE0E42" w:rsidRPr="00CE0E42">
        <w:rPr>
          <w:b/>
        </w:rPr>
        <w:t>Лебедянского</w:t>
      </w:r>
      <w:proofErr w:type="spellEnd"/>
      <w:r w:rsidR="00CE0E42" w:rsidRPr="00CE0E42">
        <w:rPr>
          <w:b/>
        </w:rPr>
        <w:t xml:space="preserve"> муниципального округа Липецкой области Российской Федерации первого созыва</w:t>
      </w:r>
    </w:p>
    <w:p w:rsidR="00682E19" w:rsidRDefault="00682E19" w:rsidP="00D63EC8">
      <w:pPr>
        <w:spacing w:line="312" w:lineRule="auto"/>
        <w:rPr>
          <w:rFonts w:ascii="Times New Roman CYR" w:hAnsi="Times New Roman CYR"/>
        </w:rPr>
      </w:pPr>
    </w:p>
    <w:p w:rsidR="00682E19" w:rsidRPr="00D63EC8" w:rsidRDefault="00682E19" w:rsidP="00D63EC8">
      <w:pPr>
        <w:spacing w:line="312" w:lineRule="auto"/>
        <w:ind w:firstLine="567"/>
        <w:jc w:val="both"/>
        <w:rPr>
          <w:rFonts w:ascii="Times New Roman CYR" w:hAnsi="Times New Roman CYR" w:cs="Times New Roman CYR"/>
          <w:bCs/>
        </w:rPr>
      </w:pPr>
      <w:proofErr w:type="gramStart"/>
      <w:r>
        <w:rPr>
          <w:rFonts w:ascii="Times New Roman CYR" w:hAnsi="Times New Roman CYR"/>
        </w:rPr>
        <w:t xml:space="preserve">В соответствии с частью 2.1 статьи 25, статьей 62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CE0E42" w:rsidRPr="002A6513">
        <w:t xml:space="preserve">постановлением избирательной комиссии Липецкой области от 20 марта 2025 года № </w:t>
      </w:r>
      <w:r w:rsidR="00CE0E42">
        <w:t>79/788-7</w:t>
      </w:r>
      <w:r w:rsidR="00CE0E42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CE0E42">
        <w:t xml:space="preserve"> </w:t>
      </w:r>
      <w:proofErr w:type="spellStart"/>
      <w:r w:rsidR="00CE0E42">
        <w:t>Лебедянском</w:t>
      </w:r>
      <w:proofErr w:type="spellEnd"/>
      <w:r w:rsidR="00CE0E42" w:rsidRPr="002A6513">
        <w:t xml:space="preserve"> муниципальном округе Липецкой</w:t>
      </w:r>
      <w:proofErr w:type="gramEnd"/>
      <w:r w:rsidR="00CE0E42" w:rsidRPr="002A6513">
        <w:t xml:space="preserve"> </w:t>
      </w:r>
      <w:proofErr w:type="gramStart"/>
      <w:r w:rsidR="00CE0E42" w:rsidRPr="002A6513">
        <w:t>области на территориальную из</w:t>
      </w:r>
      <w:r w:rsidR="00CE0E42">
        <w:t xml:space="preserve">бирательную комиссию </w:t>
      </w:r>
      <w:proofErr w:type="spellStart"/>
      <w:r w:rsidR="00CE0E42">
        <w:t>Лебедянского</w:t>
      </w:r>
      <w:proofErr w:type="spellEnd"/>
      <w:r w:rsidR="00CE0E42" w:rsidRPr="002A6513">
        <w:t xml:space="preserve"> района»</w:t>
      </w:r>
      <w:r w:rsidRPr="00C2655B">
        <w:t xml:space="preserve">, </w:t>
      </w:r>
      <w:r w:rsidR="00CE0E42">
        <w:t xml:space="preserve">постановлением территориальной избирательной комиссии </w:t>
      </w:r>
      <w:proofErr w:type="spellStart"/>
      <w:r w:rsidR="00CE0E42">
        <w:t>Лебедянского</w:t>
      </w:r>
      <w:proofErr w:type="spellEnd"/>
      <w:r w:rsidR="00CE0E42">
        <w:t xml:space="preserve"> района</w:t>
      </w:r>
      <w:r w:rsidR="00CE0E42" w:rsidRPr="006101F3">
        <w:rPr>
          <w:bCs/>
        </w:rPr>
        <w:t xml:space="preserve"> от </w:t>
      </w:r>
      <w:r w:rsidR="00CE0E42">
        <w:rPr>
          <w:bCs/>
        </w:rPr>
        <w:t xml:space="preserve">13 июня </w:t>
      </w:r>
      <w:r w:rsidR="00CE0E42" w:rsidRPr="006101F3">
        <w:rPr>
          <w:bCs/>
        </w:rPr>
        <w:t xml:space="preserve">2025 года № </w:t>
      </w:r>
      <w:r w:rsidR="00CE0E42">
        <w:rPr>
          <w:bCs/>
        </w:rPr>
        <w:t>107/618</w:t>
      </w:r>
      <w:r w:rsidR="00CE0E42" w:rsidRPr="006101F3">
        <w:rPr>
          <w:bCs/>
        </w:rPr>
        <w:t xml:space="preserve"> </w:t>
      </w:r>
      <w:r w:rsidR="00CE0E42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CE0E42" w:rsidRPr="00A90B02">
        <w:t xml:space="preserve">депутатов Совета депутатов </w:t>
      </w:r>
      <w:proofErr w:type="spellStart"/>
      <w:r w:rsidR="00CE0E42" w:rsidRPr="00A90B02">
        <w:t>Лебедянского</w:t>
      </w:r>
      <w:proofErr w:type="spellEnd"/>
      <w:r w:rsidR="00CE0E42" w:rsidRPr="00A90B02">
        <w:t xml:space="preserve"> муниципального округа Липецкой области Российской Федерации первого созыва  </w:t>
      </w:r>
      <w:r w:rsidR="00CE0E42" w:rsidRPr="00A90B02">
        <w:rPr>
          <w:bCs/>
        </w:rPr>
        <w:t xml:space="preserve">по </w:t>
      </w:r>
      <w:proofErr w:type="spellStart"/>
      <w:r w:rsidR="00CE0E42" w:rsidRPr="00A90B02">
        <w:rPr>
          <w:bCs/>
        </w:rPr>
        <w:t>пятимандатным</w:t>
      </w:r>
      <w:proofErr w:type="spellEnd"/>
      <w:r w:rsidR="00CE0E42" w:rsidRPr="00A90B02">
        <w:rPr>
          <w:bCs/>
          <w:sz w:val="16"/>
          <w:szCs w:val="16"/>
        </w:rPr>
        <w:t xml:space="preserve">  </w:t>
      </w:r>
      <w:r w:rsidR="00CE0E42" w:rsidRPr="00A90B02">
        <w:rPr>
          <w:bCs/>
        </w:rPr>
        <w:t xml:space="preserve">избирательным округам №№ 1-4 на территориальную избирательную комиссию </w:t>
      </w:r>
      <w:proofErr w:type="spellStart"/>
      <w:r w:rsidR="00CE0E42" w:rsidRPr="00A90B02">
        <w:rPr>
          <w:bCs/>
        </w:rPr>
        <w:t>Лебедянского</w:t>
      </w:r>
      <w:proofErr w:type="spellEnd"/>
      <w:r w:rsidR="00CE0E42" w:rsidRPr="00A90B02">
        <w:rPr>
          <w:bCs/>
        </w:rPr>
        <w:t xml:space="preserve"> района»</w:t>
      </w:r>
      <w:r w:rsidR="00CE0E42">
        <w:rPr>
          <w:color w:val="000000"/>
        </w:rPr>
        <w:t xml:space="preserve">, </w:t>
      </w:r>
      <w:r>
        <w:rPr>
          <w:rFonts w:ascii="Times New Roman CYR" w:hAnsi="Times New Roman CYR"/>
        </w:rPr>
        <w:t>постановлением территориальной избирательной комиссии</w:t>
      </w:r>
      <w:r w:rsidR="00B061F1">
        <w:rPr>
          <w:rFonts w:ascii="Times New Roman CYR" w:hAnsi="Times New Roman CYR"/>
        </w:rPr>
        <w:t xml:space="preserve"> </w:t>
      </w:r>
      <w:proofErr w:type="spellStart"/>
      <w:r w:rsidR="00B061F1">
        <w:rPr>
          <w:rFonts w:ascii="Times New Roman CYR" w:hAnsi="Times New Roman CYR"/>
        </w:rPr>
        <w:t>Лебедянского</w:t>
      </w:r>
      <w:proofErr w:type="spellEnd"/>
      <w:r w:rsidR="00B061F1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района </w:t>
      </w:r>
      <w:r w:rsidR="00B061F1">
        <w:rPr>
          <w:rFonts w:ascii="Times New Roman CYR" w:hAnsi="Times New Roman CYR"/>
        </w:rPr>
        <w:t>«</w:t>
      </w:r>
      <w:r w:rsidR="00B061F1" w:rsidRPr="00B061F1">
        <w:t>О форме избирательного</w:t>
      </w:r>
      <w:proofErr w:type="gramEnd"/>
      <w:r w:rsidR="00B061F1" w:rsidRPr="00B061F1">
        <w:t xml:space="preserve"> бюллетеня для голосования по </w:t>
      </w:r>
      <w:proofErr w:type="spellStart"/>
      <w:r w:rsidR="00B061F1" w:rsidRPr="00B061F1">
        <w:t>пятимандатному</w:t>
      </w:r>
      <w:proofErr w:type="spellEnd"/>
      <w:r w:rsidR="00B061F1" w:rsidRPr="00B061F1">
        <w:t xml:space="preserve"> избирательному округу  на выборах депутатов Совета депутатов </w:t>
      </w:r>
      <w:proofErr w:type="spellStart"/>
      <w:r w:rsidR="00B061F1" w:rsidRPr="00B061F1">
        <w:t>Лебедянского</w:t>
      </w:r>
      <w:proofErr w:type="spellEnd"/>
      <w:r w:rsidR="00B061F1" w:rsidRPr="00B061F1">
        <w:t xml:space="preserve"> муниципального округа Липецкой области Российской Федерации первого созыва</w:t>
      </w:r>
      <w:r w:rsidR="00B061F1">
        <w:rPr>
          <w:rFonts w:ascii="Times New Roman CYR" w:hAnsi="Times New Roman CYR" w:cs="Times New Roman CYR"/>
          <w:bCs/>
        </w:rPr>
        <w:t>»</w:t>
      </w:r>
      <w:r>
        <w:t xml:space="preserve"> №</w:t>
      </w:r>
      <w:r w:rsidR="00D63EC8">
        <w:t xml:space="preserve"> 114</w:t>
      </w:r>
      <w:r>
        <w:t>/</w:t>
      </w:r>
      <w:r w:rsidR="00D63EC8">
        <w:t>685</w:t>
      </w:r>
      <w:r>
        <w:t xml:space="preserve">  от </w:t>
      </w:r>
      <w:r w:rsidR="00D63EC8">
        <w:t>18 июля</w:t>
      </w:r>
      <w:r>
        <w:t xml:space="preserve"> 20</w:t>
      </w:r>
      <w:r w:rsidR="00D63EC8">
        <w:t>25</w:t>
      </w:r>
      <w:r>
        <w:t xml:space="preserve"> года </w:t>
      </w:r>
      <w:r>
        <w:rPr>
          <w:rFonts w:ascii="Times New Roman CYR" w:hAnsi="Times New Roman CYR"/>
        </w:rPr>
        <w:t xml:space="preserve"> </w:t>
      </w:r>
      <w:r w:rsidRPr="00303CB7">
        <w:rPr>
          <w:rFonts w:ascii="Times New Roman CYR" w:hAnsi="Times New Roman CYR"/>
        </w:rPr>
        <w:t xml:space="preserve"> </w:t>
      </w:r>
      <w:r w:rsidR="00B061F1">
        <w:rPr>
          <w:rFonts w:ascii="Times New Roman CYR" w:hAnsi="Times New Roman CYR"/>
        </w:rPr>
        <w:t xml:space="preserve">территориальная избирательная комиссия </w:t>
      </w:r>
      <w:r w:rsidRPr="0083339F">
        <w:rPr>
          <w:b/>
        </w:rPr>
        <w:t>постановляет:</w:t>
      </w:r>
    </w:p>
    <w:p w:rsidR="00682E19" w:rsidRPr="005118B7" w:rsidRDefault="00682E19" w:rsidP="00D63EC8">
      <w:pPr>
        <w:spacing w:line="312" w:lineRule="auto"/>
        <w:jc w:val="both"/>
        <w:rPr>
          <w:rFonts w:ascii="Times New Roman CYR" w:hAnsi="Times New Roman CYR"/>
          <w:i/>
        </w:rPr>
      </w:pPr>
    </w:p>
    <w:p w:rsidR="00682E19" w:rsidRDefault="00682E19" w:rsidP="00D63EC8">
      <w:pPr>
        <w:spacing w:line="312" w:lineRule="auto"/>
        <w:ind w:firstLine="567"/>
        <w:jc w:val="both"/>
      </w:pPr>
      <w:r>
        <w:t>1</w:t>
      </w:r>
      <w:r w:rsidR="00B061F1">
        <w:t>.</w:t>
      </w:r>
      <w:r w:rsidRPr="007165CD">
        <w:t xml:space="preserve"> </w:t>
      </w:r>
      <w:r>
        <w:t xml:space="preserve">Утвердить количество избирательных бюллетеней, изготавливаемых для голосования по </w:t>
      </w:r>
      <w:proofErr w:type="spellStart"/>
      <w:r w:rsidR="00B061F1">
        <w:t>пяти</w:t>
      </w:r>
      <w:r>
        <w:t>мандатным</w:t>
      </w:r>
      <w:proofErr w:type="spellEnd"/>
      <w:r>
        <w:t xml:space="preserve"> избирательным округам на выборах депутатов </w:t>
      </w:r>
      <w:proofErr w:type="spellStart"/>
      <w:proofErr w:type="gramStart"/>
      <w:r w:rsidR="00B061F1" w:rsidRPr="003201C8">
        <w:t>депутатов</w:t>
      </w:r>
      <w:proofErr w:type="spellEnd"/>
      <w:proofErr w:type="gramEnd"/>
      <w:r w:rsidR="00B061F1" w:rsidRPr="003201C8">
        <w:t xml:space="preserve"> Совета депутатов </w:t>
      </w:r>
      <w:proofErr w:type="spellStart"/>
      <w:r w:rsidR="00B061F1" w:rsidRPr="003201C8">
        <w:t>Лебедянского</w:t>
      </w:r>
      <w:proofErr w:type="spellEnd"/>
      <w:r w:rsidR="00B061F1" w:rsidRPr="003201C8">
        <w:t xml:space="preserve"> муниципального округа Липецкой области Рос</w:t>
      </w:r>
      <w:r w:rsidR="00B061F1">
        <w:t>сийской Федерации первого созыва</w:t>
      </w:r>
      <w:r>
        <w:t>, назначенных на 14 сентября 2025 года (прилагается).</w:t>
      </w:r>
    </w:p>
    <w:p w:rsidR="00B061F1" w:rsidRDefault="00682E19" w:rsidP="00D63EC8">
      <w:pPr>
        <w:spacing w:line="312" w:lineRule="auto"/>
        <w:ind w:firstLine="567"/>
        <w:jc w:val="both"/>
        <w:rPr>
          <w:rFonts w:ascii="Times New Roman CYR" w:hAnsi="Times New Roman CYR"/>
          <w:b/>
        </w:rPr>
      </w:pPr>
      <w:r>
        <w:lastRenderedPageBreak/>
        <w:t>2</w:t>
      </w:r>
      <w:r w:rsidRPr="000A358F">
        <w:t>.</w:t>
      </w:r>
      <w:r>
        <w:rPr>
          <w:b/>
        </w:rPr>
        <w:t xml:space="preserve"> </w:t>
      </w:r>
      <w:proofErr w:type="gramStart"/>
      <w:r w:rsidRPr="004D5888">
        <w:rPr>
          <w:bCs/>
        </w:rPr>
        <w:t>Разместить</w:t>
      </w:r>
      <w:proofErr w:type="gramEnd"/>
      <w:r w:rsidRPr="004D5888">
        <w:rPr>
          <w:bCs/>
        </w:rPr>
        <w:t xml:space="preserve"> настоящее постановление на официальном сайте </w:t>
      </w:r>
      <w:r>
        <w:rPr>
          <w:bCs/>
        </w:rPr>
        <w:t xml:space="preserve">территориальной </w:t>
      </w:r>
      <w:r w:rsidRPr="004D5888">
        <w:rPr>
          <w:bCs/>
        </w:rPr>
        <w:t xml:space="preserve">избирательной комиссии </w:t>
      </w:r>
      <w:proofErr w:type="spellStart"/>
      <w:r w:rsidR="00B061F1">
        <w:rPr>
          <w:bCs/>
        </w:rPr>
        <w:t>Лебедянского</w:t>
      </w:r>
      <w:proofErr w:type="spellEnd"/>
      <w:r w:rsidR="00B061F1">
        <w:rPr>
          <w:bCs/>
        </w:rPr>
        <w:t xml:space="preserve"> </w:t>
      </w:r>
      <w:r>
        <w:rPr>
          <w:bCs/>
        </w:rPr>
        <w:t>района</w:t>
      </w:r>
      <w:r w:rsidRPr="004D5888">
        <w:rPr>
          <w:bCs/>
        </w:rPr>
        <w:t xml:space="preserve"> в информационно-телекоммуникационной сети «Интернет»</w:t>
      </w:r>
      <w:r>
        <w:rPr>
          <w:bCs/>
        </w:rPr>
        <w:t>.</w:t>
      </w:r>
    </w:p>
    <w:p w:rsidR="00421E9C" w:rsidRPr="00B061F1" w:rsidRDefault="00B061F1" w:rsidP="00D63EC8">
      <w:pPr>
        <w:spacing w:line="312" w:lineRule="auto"/>
        <w:ind w:firstLine="567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 xml:space="preserve">3. </w:t>
      </w:r>
      <w:r w:rsidR="00682E19" w:rsidRPr="00B061F1">
        <w:t xml:space="preserve">Оплату расходов, связанных с изготовлением избирательных бюллетеней произвести за счет средств местного бюджета, выделенных    </w:t>
      </w:r>
      <w:r w:rsidRPr="00B061F1">
        <w:t xml:space="preserve">территориальной избирательной комиссии </w:t>
      </w:r>
      <w:proofErr w:type="spellStart"/>
      <w:r w:rsidRPr="00B061F1">
        <w:t>Лебедянского</w:t>
      </w:r>
      <w:proofErr w:type="spellEnd"/>
      <w:r w:rsidRPr="00B061F1">
        <w:t xml:space="preserve"> района </w:t>
      </w:r>
      <w:r w:rsidR="00682E19" w:rsidRPr="00B061F1">
        <w:t xml:space="preserve">на подготовку и проведение выборов </w:t>
      </w:r>
      <w:r w:rsidRPr="00B061F1">
        <w:t xml:space="preserve">депутатов Совета депутатов </w:t>
      </w:r>
      <w:proofErr w:type="spellStart"/>
      <w:r w:rsidRPr="00B061F1">
        <w:t>Лебедянского</w:t>
      </w:r>
      <w:proofErr w:type="spellEnd"/>
      <w:r w:rsidRPr="00B061F1">
        <w:t xml:space="preserve"> муниципального округа Липецкой области Российской Федерации первого созыва.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Председатель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Секретарь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p w:rsidR="00682E19" w:rsidRDefault="00682E19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82E19" w:rsidRPr="004061A8" w:rsidRDefault="00682E19" w:rsidP="002D3D6C">
      <w:pPr>
        <w:tabs>
          <w:tab w:val="left" w:pos="4536"/>
        </w:tabs>
        <w:ind w:left="4536"/>
        <w:outlineLvl w:val="0"/>
        <w:rPr>
          <w:sz w:val="20"/>
        </w:rPr>
      </w:pPr>
      <w:r>
        <w:rPr>
          <w:sz w:val="20"/>
        </w:rPr>
        <w:lastRenderedPageBreak/>
        <w:t>Утверждено</w:t>
      </w:r>
    </w:p>
    <w:p w:rsidR="00682E19" w:rsidRPr="004061A8" w:rsidRDefault="00682E19" w:rsidP="002D3D6C">
      <w:pPr>
        <w:pStyle w:val="aa"/>
        <w:tabs>
          <w:tab w:val="left" w:pos="4536"/>
        </w:tabs>
        <w:spacing w:after="0"/>
        <w:ind w:left="4536"/>
        <w:rPr>
          <w:sz w:val="20"/>
        </w:rPr>
      </w:pPr>
      <w:r>
        <w:rPr>
          <w:sz w:val="20"/>
        </w:rPr>
        <w:t xml:space="preserve">                   п</w:t>
      </w:r>
      <w:r w:rsidRPr="004061A8">
        <w:rPr>
          <w:sz w:val="20"/>
        </w:rPr>
        <w:t>остановлени</w:t>
      </w:r>
      <w:r>
        <w:rPr>
          <w:sz w:val="20"/>
        </w:rPr>
        <w:t>ем территориальной</w:t>
      </w:r>
      <w:r w:rsidRPr="004061A8">
        <w:rPr>
          <w:sz w:val="20"/>
        </w:rPr>
        <w:t xml:space="preserve"> избирательной  комиссии </w:t>
      </w:r>
      <w:proofErr w:type="spellStart"/>
      <w:r w:rsidR="002D3D6C">
        <w:rPr>
          <w:sz w:val="20"/>
        </w:rPr>
        <w:t>Лебедянского</w:t>
      </w:r>
      <w:proofErr w:type="spellEnd"/>
      <w:r>
        <w:rPr>
          <w:sz w:val="20"/>
        </w:rPr>
        <w:t xml:space="preserve"> района</w:t>
      </w:r>
      <w:r w:rsidR="002D3D6C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                                                       </w:t>
      </w:r>
      <w:r w:rsidRPr="004061A8">
        <w:rPr>
          <w:sz w:val="20"/>
        </w:rPr>
        <w:t xml:space="preserve">от </w:t>
      </w:r>
      <w:r w:rsidR="00015732">
        <w:rPr>
          <w:sz w:val="20"/>
        </w:rPr>
        <w:t xml:space="preserve">16 </w:t>
      </w:r>
      <w:r w:rsidR="002D3D6C">
        <w:rPr>
          <w:sz w:val="20"/>
        </w:rPr>
        <w:t xml:space="preserve">августа </w:t>
      </w:r>
      <w:r w:rsidRPr="004061A8">
        <w:rPr>
          <w:sz w:val="20"/>
        </w:rPr>
        <w:t xml:space="preserve">2025 года № </w:t>
      </w:r>
      <w:r w:rsidR="00015732">
        <w:rPr>
          <w:sz w:val="20"/>
        </w:rPr>
        <w:t>120/776</w:t>
      </w:r>
    </w:p>
    <w:p w:rsidR="00682E19" w:rsidRDefault="00682E19" w:rsidP="00682E19">
      <w:pPr>
        <w:outlineLvl w:val="0"/>
        <w:rPr>
          <w:b/>
        </w:rPr>
      </w:pPr>
    </w:p>
    <w:p w:rsidR="00682E19" w:rsidRDefault="00682E19" w:rsidP="00682E19">
      <w:pPr>
        <w:outlineLvl w:val="0"/>
        <w:rPr>
          <w:b/>
        </w:rPr>
      </w:pPr>
      <w:r w:rsidRPr="004061A8">
        <w:rPr>
          <w:b/>
        </w:rPr>
        <w:t>Количество избирательных бюллетеней</w:t>
      </w:r>
      <w:r>
        <w:rPr>
          <w:b/>
        </w:rPr>
        <w:t>, изготавливаемых</w:t>
      </w:r>
      <w:r w:rsidRPr="004061A8">
        <w:rPr>
          <w:b/>
        </w:rPr>
        <w:t xml:space="preserve"> для голосования по </w:t>
      </w:r>
      <w:proofErr w:type="spellStart"/>
      <w:r w:rsidR="002D3D6C">
        <w:rPr>
          <w:b/>
        </w:rPr>
        <w:t>пяти</w:t>
      </w:r>
      <w:r w:rsidRPr="004061A8">
        <w:rPr>
          <w:b/>
        </w:rPr>
        <w:t>мандатным</w:t>
      </w:r>
      <w:proofErr w:type="spellEnd"/>
      <w:r w:rsidRPr="004061A8">
        <w:rPr>
          <w:b/>
        </w:rPr>
        <w:t xml:space="preserve"> избирательным округам на выборах </w:t>
      </w:r>
      <w:r w:rsidRPr="002D3D6C">
        <w:rPr>
          <w:b/>
        </w:rPr>
        <w:t xml:space="preserve">депутатов </w:t>
      </w:r>
      <w:r w:rsidR="002D3D6C" w:rsidRPr="002D3D6C">
        <w:rPr>
          <w:b/>
        </w:rPr>
        <w:t xml:space="preserve">Совета депутатов </w:t>
      </w:r>
      <w:proofErr w:type="spellStart"/>
      <w:r w:rsidR="002D3D6C" w:rsidRPr="002D3D6C">
        <w:rPr>
          <w:b/>
        </w:rPr>
        <w:t>Лебедянского</w:t>
      </w:r>
      <w:proofErr w:type="spellEnd"/>
      <w:r w:rsidR="002D3D6C" w:rsidRPr="002D3D6C">
        <w:rPr>
          <w:b/>
        </w:rPr>
        <w:t xml:space="preserve"> муниципального округа Липецкой области Российской Федерации первого созыва,</w:t>
      </w:r>
      <w:r w:rsidRPr="002D3D6C">
        <w:rPr>
          <w:b/>
        </w:rPr>
        <w:t xml:space="preserve"> назначенных</w:t>
      </w:r>
      <w:r>
        <w:rPr>
          <w:b/>
        </w:rPr>
        <w:t xml:space="preserve"> на 14 сентября 2025 года</w:t>
      </w:r>
      <w:r w:rsidRPr="004061A8">
        <w:rPr>
          <w:b/>
        </w:rPr>
        <w:t xml:space="preserve"> </w:t>
      </w:r>
    </w:p>
    <w:p w:rsidR="002D3D6C" w:rsidRDefault="002D3D6C" w:rsidP="00682E19">
      <w:pPr>
        <w:outlineLvl w:val="0"/>
        <w:rPr>
          <w:b/>
        </w:rPr>
      </w:pPr>
    </w:p>
    <w:p w:rsidR="00682E19" w:rsidRPr="004061A8" w:rsidRDefault="00682E19" w:rsidP="00682E19">
      <w:pPr>
        <w:outlineLvl w:val="0"/>
        <w:rPr>
          <w:b/>
        </w:rPr>
      </w:pPr>
    </w:p>
    <w:tbl>
      <w:tblPr>
        <w:tblW w:w="43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76"/>
        <w:gridCol w:w="1411"/>
        <w:gridCol w:w="1846"/>
      </w:tblGrid>
      <w:tr w:rsidR="00682E19" w:rsidRPr="004061A8" w:rsidTr="00703442">
        <w:trPr>
          <w:trHeight w:val="1657"/>
          <w:tblHeader/>
          <w:jc w:val="center"/>
        </w:trPr>
        <w:tc>
          <w:tcPr>
            <w:tcW w:w="3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E19" w:rsidRPr="004061A8" w:rsidRDefault="00682E19" w:rsidP="002D3D6C">
            <w:pPr>
              <w:pStyle w:val="ae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proofErr w:type="spellStart"/>
            <w:r w:rsidR="002D3D6C">
              <w:rPr>
                <w:b/>
              </w:rPr>
              <w:t>пяти</w:t>
            </w:r>
            <w:r>
              <w:rPr>
                <w:b/>
              </w:rPr>
              <w:t>мандатного</w:t>
            </w:r>
            <w:proofErr w:type="spellEnd"/>
            <w:r>
              <w:rPr>
                <w:b/>
              </w:rPr>
              <w:t xml:space="preserve"> избирательного округа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E19" w:rsidRPr="004061A8" w:rsidRDefault="00682E19" w:rsidP="00703442">
            <w:pPr>
              <w:rPr>
                <w:b/>
                <w:sz w:val="16"/>
                <w:szCs w:val="16"/>
              </w:rPr>
            </w:pPr>
            <w:r w:rsidRPr="004061A8">
              <w:rPr>
                <w:b/>
                <w:sz w:val="16"/>
                <w:szCs w:val="16"/>
              </w:rPr>
              <w:t>Сведения о численности зарегистрированных избирателей</w:t>
            </w:r>
            <w:r w:rsidRPr="004061A8">
              <w:rPr>
                <w:b/>
                <w:sz w:val="16"/>
                <w:szCs w:val="16"/>
              </w:rPr>
              <w:br/>
              <w:t xml:space="preserve"> (по состоянию на 01.07.2025)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E19" w:rsidRDefault="00682E19" w:rsidP="00703442">
            <w:pPr>
              <w:rPr>
                <w:b/>
                <w:sz w:val="16"/>
                <w:szCs w:val="16"/>
              </w:rPr>
            </w:pPr>
          </w:p>
          <w:p w:rsidR="00682E19" w:rsidRPr="004061A8" w:rsidRDefault="00682E19" w:rsidP="0070344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Количество изготавливаемых избирательных бюллетеней</w:t>
            </w:r>
          </w:p>
        </w:tc>
      </w:tr>
      <w:tr w:rsidR="00682E19" w:rsidRPr="003A493B" w:rsidTr="00037C09">
        <w:trPr>
          <w:trHeight w:val="507"/>
          <w:jc w:val="center"/>
        </w:trPr>
        <w:tc>
          <w:tcPr>
            <w:tcW w:w="31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19" w:rsidRPr="007165CD" w:rsidRDefault="002D3D6C" w:rsidP="002D3D6C">
            <w:pPr>
              <w:pStyle w:val="a4"/>
              <w:jc w:val="left"/>
              <w:rPr>
                <w:b w:val="0"/>
                <w:bCs/>
                <w:sz w:val="24"/>
              </w:rPr>
            </w:pPr>
            <w:proofErr w:type="spellStart"/>
            <w:r>
              <w:rPr>
                <w:b w:val="0"/>
                <w:bCs/>
                <w:sz w:val="24"/>
              </w:rPr>
              <w:t>Пяти</w:t>
            </w:r>
            <w:r w:rsidR="00682E19" w:rsidRPr="007165CD">
              <w:rPr>
                <w:b w:val="0"/>
                <w:bCs/>
                <w:sz w:val="24"/>
              </w:rPr>
              <w:t>мандатный</w:t>
            </w:r>
            <w:proofErr w:type="spellEnd"/>
            <w:r w:rsidR="00682E19" w:rsidRPr="007165CD">
              <w:rPr>
                <w:b w:val="0"/>
                <w:bCs/>
                <w:sz w:val="24"/>
              </w:rPr>
              <w:t xml:space="preserve"> </w:t>
            </w:r>
            <w:proofErr w:type="gramStart"/>
            <w:r w:rsidR="00682E19" w:rsidRPr="007165CD">
              <w:rPr>
                <w:b w:val="0"/>
                <w:bCs/>
                <w:sz w:val="24"/>
              </w:rPr>
              <w:t>избирательный</w:t>
            </w:r>
            <w:proofErr w:type="gramEnd"/>
            <w:r w:rsidR="00682E19" w:rsidRPr="007165CD">
              <w:rPr>
                <w:b w:val="0"/>
                <w:bCs/>
                <w:sz w:val="24"/>
              </w:rPr>
              <w:t xml:space="preserve"> округу №</w:t>
            </w:r>
            <w:r>
              <w:rPr>
                <w:b w:val="0"/>
                <w:bCs/>
                <w:sz w:val="24"/>
              </w:rPr>
              <w:t xml:space="preserve"> 1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19" w:rsidRPr="003A493B" w:rsidRDefault="002D7165" w:rsidP="00703442">
            <w:r>
              <w:t>770</w:t>
            </w:r>
            <w:r w:rsidR="007D29A8">
              <w:t>6</w:t>
            </w:r>
          </w:p>
        </w:tc>
        <w:tc>
          <w:tcPr>
            <w:tcW w:w="10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19" w:rsidRPr="005A464A" w:rsidRDefault="002D7165" w:rsidP="00037C09">
            <w:pPr>
              <w:rPr>
                <w:color w:val="000000"/>
              </w:rPr>
            </w:pPr>
            <w:r>
              <w:rPr>
                <w:color w:val="000000"/>
              </w:rPr>
              <w:t>7700</w:t>
            </w:r>
          </w:p>
        </w:tc>
      </w:tr>
      <w:tr w:rsidR="00682E19" w:rsidRPr="003A493B" w:rsidTr="00037C09">
        <w:trPr>
          <w:trHeight w:val="486"/>
          <w:jc w:val="center"/>
        </w:trPr>
        <w:tc>
          <w:tcPr>
            <w:tcW w:w="31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19" w:rsidRPr="007165CD" w:rsidRDefault="002D3D6C" w:rsidP="002D3D6C">
            <w:pPr>
              <w:pStyle w:val="ae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Пяти</w:t>
            </w:r>
            <w:r w:rsidR="00682E19" w:rsidRPr="007165CD">
              <w:rPr>
                <w:sz w:val="24"/>
                <w:szCs w:val="24"/>
              </w:rPr>
              <w:t>мандатн</w:t>
            </w:r>
            <w:r w:rsidR="00682E19" w:rsidRPr="007165CD">
              <w:rPr>
                <w:sz w:val="24"/>
              </w:rPr>
              <w:t>ый</w:t>
            </w:r>
            <w:proofErr w:type="spellEnd"/>
            <w:r w:rsidR="00682E19" w:rsidRPr="007165CD">
              <w:rPr>
                <w:sz w:val="24"/>
                <w:szCs w:val="24"/>
              </w:rPr>
              <w:t xml:space="preserve"> </w:t>
            </w:r>
            <w:proofErr w:type="gramStart"/>
            <w:r w:rsidR="00682E19" w:rsidRPr="007165CD">
              <w:rPr>
                <w:sz w:val="24"/>
                <w:szCs w:val="24"/>
              </w:rPr>
              <w:t>избирательн</w:t>
            </w:r>
            <w:r w:rsidR="00682E19" w:rsidRPr="007165CD">
              <w:rPr>
                <w:sz w:val="24"/>
              </w:rPr>
              <w:t>ый</w:t>
            </w:r>
            <w:proofErr w:type="gramEnd"/>
            <w:r w:rsidR="00682E19" w:rsidRPr="007165CD">
              <w:rPr>
                <w:sz w:val="24"/>
                <w:szCs w:val="24"/>
              </w:rPr>
              <w:t xml:space="preserve"> округу №</w:t>
            </w: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19" w:rsidRPr="003A493B" w:rsidRDefault="002D7165" w:rsidP="00703442">
            <w:r>
              <w:t>77</w:t>
            </w:r>
            <w:r w:rsidR="007D29A8">
              <w:t>40</w:t>
            </w:r>
          </w:p>
        </w:tc>
        <w:tc>
          <w:tcPr>
            <w:tcW w:w="10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19" w:rsidRPr="003A493B" w:rsidRDefault="002D7165" w:rsidP="00037C09">
            <w:r>
              <w:t>7730</w:t>
            </w:r>
          </w:p>
        </w:tc>
      </w:tr>
      <w:tr w:rsidR="00682E19" w:rsidRPr="003A493B" w:rsidTr="00037C09">
        <w:trPr>
          <w:trHeight w:val="466"/>
          <w:jc w:val="center"/>
        </w:trPr>
        <w:tc>
          <w:tcPr>
            <w:tcW w:w="31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19" w:rsidRPr="007165CD" w:rsidRDefault="002D3D6C" w:rsidP="002D3D6C">
            <w:pPr>
              <w:pStyle w:val="ae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Пяти</w:t>
            </w:r>
            <w:r w:rsidR="00682E19" w:rsidRPr="007165CD">
              <w:rPr>
                <w:sz w:val="24"/>
                <w:szCs w:val="24"/>
              </w:rPr>
              <w:t>мандатн</w:t>
            </w:r>
            <w:r w:rsidR="00682E19" w:rsidRPr="007165CD">
              <w:rPr>
                <w:sz w:val="24"/>
              </w:rPr>
              <w:t>ый</w:t>
            </w:r>
            <w:proofErr w:type="spellEnd"/>
            <w:r w:rsidR="00682E19" w:rsidRPr="007165CD">
              <w:rPr>
                <w:sz w:val="24"/>
                <w:szCs w:val="24"/>
              </w:rPr>
              <w:t xml:space="preserve"> </w:t>
            </w:r>
            <w:proofErr w:type="gramStart"/>
            <w:r w:rsidR="00682E19" w:rsidRPr="007165CD">
              <w:rPr>
                <w:sz w:val="24"/>
                <w:szCs w:val="24"/>
              </w:rPr>
              <w:t>избирательн</w:t>
            </w:r>
            <w:r w:rsidR="00682E19" w:rsidRPr="007165CD">
              <w:rPr>
                <w:sz w:val="24"/>
              </w:rPr>
              <w:t>ый</w:t>
            </w:r>
            <w:proofErr w:type="gramEnd"/>
            <w:r w:rsidR="00682E19" w:rsidRPr="007165CD">
              <w:rPr>
                <w:sz w:val="24"/>
                <w:szCs w:val="24"/>
              </w:rPr>
              <w:t xml:space="preserve"> округу №</w:t>
            </w: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19" w:rsidRPr="003A493B" w:rsidRDefault="002D7165" w:rsidP="00703442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8451</w:t>
            </w:r>
          </w:p>
        </w:tc>
        <w:tc>
          <w:tcPr>
            <w:tcW w:w="10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19" w:rsidRPr="003A493B" w:rsidRDefault="002D7165" w:rsidP="00037C09">
            <w:r>
              <w:t>8420</w:t>
            </w:r>
          </w:p>
        </w:tc>
      </w:tr>
      <w:tr w:rsidR="00682E19" w:rsidRPr="003A493B" w:rsidTr="00037C09">
        <w:trPr>
          <w:trHeight w:val="446"/>
          <w:jc w:val="center"/>
        </w:trPr>
        <w:tc>
          <w:tcPr>
            <w:tcW w:w="31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19" w:rsidRPr="002D3D6C" w:rsidRDefault="002D3D6C" w:rsidP="00703442">
            <w:pPr>
              <w:pStyle w:val="a4"/>
              <w:jc w:val="left"/>
              <w:rPr>
                <w:b w:val="0"/>
                <w:bCs/>
                <w:iCs/>
                <w:sz w:val="24"/>
              </w:rPr>
            </w:pPr>
            <w:proofErr w:type="spellStart"/>
            <w:r w:rsidRPr="002D3D6C">
              <w:rPr>
                <w:b w:val="0"/>
                <w:sz w:val="24"/>
              </w:rPr>
              <w:t>Пяти</w:t>
            </w:r>
            <w:r w:rsidRPr="002D3D6C">
              <w:rPr>
                <w:b w:val="0"/>
                <w:sz w:val="24"/>
                <w:szCs w:val="24"/>
              </w:rPr>
              <w:t>мандатн</w:t>
            </w:r>
            <w:r w:rsidRPr="002D3D6C">
              <w:rPr>
                <w:b w:val="0"/>
                <w:sz w:val="24"/>
              </w:rPr>
              <w:t>ый</w:t>
            </w:r>
            <w:proofErr w:type="spellEnd"/>
            <w:r w:rsidRPr="002D3D6C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Pr="002D3D6C">
              <w:rPr>
                <w:b w:val="0"/>
                <w:sz w:val="24"/>
                <w:szCs w:val="24"/>
              </w:rPr>
              <w:t>избирательн</w:t>
            </w:r>
            <w:r w:rsidRPr="002D3D6C">
              <w:rPr>
                <w:b w:val="0"/>
                <w:sz w:val="24"/>
              </w:rPr>
              <w:t>ый</w:t>
            </w:r>
            <w:proofErr w:type="gramEnd"/>
            <w:r w:rsidRPr="002D3D6C">
              <w:rPr>
                <w:b w:val="0"/>
                <w:sz w:val="24"/>
                <w:szCs w:val="24"/>
              </w:rPr>
              <w:t xml:space="preserve"> округу № </w:t>
            </w: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19" w:rsidRPr="003A493B" w:rsidRDefault="002D7165" w:rsidP="00703442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7443</w:t>
            </w:r>
          </w:p>
        </w:tc>
        <w:tc>
          <w:tcPr>
            <w:tcW w:w="10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19" w:rsidRPr="003A493B" w:rsidRDefault="002D7165" w:rsidP="00037C09">
            <w:r>
              <w:t>7420</w:t>
            </w:r>
          </w:p>
        </w:tc>
      </w:tr>
    </w:tbl>
    <w:p w:rsidR="00682E19" w:rsidRPr="0083339F" w:rsidRDefault="00682E19" w:rsidP="00682E19">
      <w:pPr>
        <w:jc w:val="both"/>
      </w:pPr>
    </w:p>
    <w:p w:rsidR="00682E19" w:rsidRDefault="00682E19" w:rsidP="00682E19"/>
    <w:p w:rsidR="00682E19" w:rsidRDefault="00682E19" w:rsidP="00682E19"/>
    <w:p w:rsidR="00682E19" w:rsidRDefault="00682E19" w:rsidP="00682E19">
      <w:pPr>
        <w:pStyle w:val="a4"/>
        <w:ind w:left="4536" w:hanging="4394"/>
        <w:jc w:val="both"/>
        <w:rPr>
          <w:b w:val="0"/>
          <w:sz w:val="24"/>
          <w:szCs w:val="24"/>
        </w:rPr>
      </w:pPr>
    </w:p>
    <w:sectPr w:rsidR="00682E19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CAA" w:rsidRDefault="00621CAA">
      <w:r>
        <w:separator/>
      </w:r>
    </w:p>
  </w:endnote>
  <w:endnote w:type="continuationSeparator" w:id="0">
    <w:p w:rsidR="00621CAA" w:rsidRDefault="00621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CAA" w:rsidRDefault="00621CAA">
      <w:r>
        <w:separator/>
      </w:r>
    </w:p>
  </w:footnote>
  <w:footnote w:type="continuationSeparator" w:id="0">
    <w:p w:rsidR="00621CAA" w:rsidRDefault="00621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5732"/>
    <w:rsid w:val="00017FEE"/>
    <w:rsid w:val="00037C09"/>
    <w:rsid w:val="000631AB"/>
    <w:rsid w:val="00063F3A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11624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D3D6C"/>
    <w:rsid w:val="002D7165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07E65"/>
    <w:rsid w:val="0051631B"/>
    <w:rsid w:val="005340E7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21CAA"/>
    <w:rsid w:val="00636D16"/>
    <w:rsid w:val="00682E19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29A8"/>
    <w:rsid w:val="007D3749"/>
    <w:rsid w:val="007D75D1"/>
    <w:rsid w:val="007F3BD0"/>
    <w:rsid w:val="0082032F"/>
    <w:rsid w:val="00823348"/>
    <w:rsid w:val="0084306F"/>
    <w:rsid w:val="00844744"/>
    <w:rsid w:val="008540AA"/>
    <w:rsid w:val="008675B6"/>
    <w:rsid w:val="0087165D"/>
    <w:rsid w:val="00873C1E"/>
    <w:rsid w:val="00880631"/>
    <w:rsid w:val="008817F4"/>
    <w:rsid w:val="00896E32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377E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020E"/>
    <w:rsid w:val="00AF403C"/>
    <w:rsid w:val="00B00A05"/>
    <w:rsid w:val="00B061F1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4E62"/>
    <w:rsid w:val="00C0794E"/>
    <w:rsid w:val="00C10E6D"/>
    <w:rsid w:val="00C20240"/>
    <w:rsid w:val="00C34548"/>
    <w:rsid w:val="00C35C31"/>
    <w:rsid w:val="00C45950"/>
    <w:rsid w:val="00C472DD"/>
    <w:rsid w:val="00C50345"/>
    <w:rsid w:val="00C54542"/>
    <w:rsid w:val="00C87F06"/>
    <w:rsid w:val="00CA2DB9"/>
    <w:rsid w:val="00CA50A2"/>
    <w:rsid w:val="00CB06EA"/>
    <w:rsid w:val="00CB37D2"/>
    <w:rsid w:val="00CE0E42"/>
    <w:rsid w:val="00D14EEF"/>
    <w:rsid w:val="00D23ABB"/>
    <w:rsid w:val="00D25FBB"/>
    <w:rsid w:val="00D3100C"/>
    <w:rsid w:val="00D33DAD"/>
    <w:rsid w:val="00D5154F"/>
    <w:rsid w:val="00D55DE3"/>
    <w:rsid w:val="00D6378E"/>
    <w:rsid w:val="00D63EC8"/>
    <w:rsid w:val="00D71C87"/>
    <w:rsid w:val="00D72F33"/>
    <w:rsid w:val="00D810CB"/>
    <w:rsid w:val="00D913C9"/>
    <w:rsid w:val="00DD56C2"/>
    <w:rsid w:val="00DD7C25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link w:val="af"/>
    <w:uiPriority w:val="99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0">
    <w:name w:val="Hyperlink"/>
    <w:basedOn w:val="a0"/>
    <w:rsid w:val="00421E9C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82E19"/>
    <w:rPr>
      <w:b/>
      <w:szCs w:val="20"/>
    </w:rPr>
  </w:style>
  <w:style w:type="character" w:customStyle="1" w:styleId="af3">
    <w:name w:val="Название Знак"/>
    <w:basedOn w:val="a0"/>
    <w:link w:val="af2"/>
    <w:rsid w:val="00682E19"/>
    <w:rPr>
      <w:b/>
      <w:sz w:val="28"/>
    </w:rPr>
  </w:style>
  <w:style w:type="paragraph" w:styleId="af4">
    <w:name w:val="footnote text"/>
    <w:basedOn w:val="a"/>
    <w:link w:val="af5"/>
    <w:rsid w:val="00682E19"/>
    <w:pPr>
      <w:jc w:val="left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682E19"/>
  </w:style>
  <w:style w:type="character" w:styleId="af6">
    <w:name w:val="footnote reference"/>
    <w:rsid w:val="00682E19"/>
    <w:rPr>
      <w:vertAlign w:val="superscript"/>
    </w:rPr>
  </w:style>
  <w:style w:type="paragraph" w:customStyle="1" w:styleId="14-15">
    <w:name w:val="14-15"/>
    <w:basedOn w:val="20"/>
    <w:rsid w:val="00682E19"/>
    <w:pPr>
      <w:tabs>
        <w:tab w:val="left" w:pos="567"/>
      </w:tabs>
      <w:spacing w:after="0" w:line="360" w:lineRule="auto"/>
      <w:ind w:firstLine="709"/>
      <w:jc w:val="both"/>
    </w:pPr>
    <w:rPr>
      <w:kern w:val="28"/>
    </w:rPr>
  </w:style>
  <w:style w:type="character" w:customStyle="1" w:styleId="af">
    <w:name w:val="Верхний колонтитул Знак"/>
    <w:link w:val="ae"/>
    <w:uiPriority w:val="99"/>
    <w:rsid w:val="00682E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08D97-7E1B-4674-BEAF-1FD03F7B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15</cp:revision>
  <cp:lastPrinted>2020-06-03T09:33:00Z</cp:lastPrinted>
  <dcterms:created xsi:type="dcterms:W3CDTF">2025-08-12T17:28:00Z</dcterms:created>
  <dcterms:modified xsi:type="dcterms:W3CDTF">2025-08-14T06:14:00Z</dcterms:modified>
</cp:coreProperties>
</file>