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5B712D" w:rsidP="005B712D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  <w:r w:rsidR="00F1771D">
              <w:rPr>
                <w:bCs/>
              </w:rPr>
              <w:t xml:space="preserve"> августа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5B712D">
            <w:pPr>
              <w:jc w:val="right"/>
              <w:rPr>
                <w:bCs/>
              </w:rPr>
            </w:pPr>
            <w:r w:rsidRPr="00BE3AE7">
              <w:t>№</w:t>
            </w:r>
            <w:r w:rsidR="005B712D">
              <w:t xml:space="preserve"> 120</w:t>
            </w:r>
            <w:r w:rsidRPr="00BE3AE7">
              <w:t>/</w:t>
            </w:r>
            <w:r w:rsidR="005B712D">
              <w:t>773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</w:t>
            </w:r>
            <w:proofErr w:type="gramStart"/>
            <w:r w:rsidRPr="00BE3AE7">
              <w:rPr>
                <w:bCs/>
                <w:sz w:val="24"/>
                <w:szCs w:val="24"/>
              </w:rPr>
              <w:t>.Л</w:t>
            </w:r>
            <w:proofErr w:type="gramEnd"/>
            <w:r w:rsidRPr="00BE3AE7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482FA0" w:rsidRDefault="00F1771D" w:rsidP="00F1771D">
      <w:pPr>
        <w:rPr>
          <w:b/>
          <w:bCs/>
        </w:rPr>
      </w:pPr>
      <w:proofErr w:type="gramStart"/>
      <w:r w:rsidRPr="00E31936">
        <w:rPr>
          <w:b/>
          <w:bCs/>
        </w:rPr>
        <w:t xml:space="preserve">О формах </w:t>
      </w:r>
      <w:r>
        <w:rPr>
          <w:b/>
          <w:bCs/>
        </w:rPr>
        <w:t xml:space="preserve">отдельного учета </w:t>
      </w:r>
      <w:r w:rsidRPr="00E31936">
        <w:rPr>
          <w:b/>
          <w:bCs/>
        </w:rPr>
        <w:t>объемов и стоимости эфирного</w:t>
      </w:r>
      <w:r>
        <w:rPr>
          <w:b/>
          <w:bCs/>
        </w:rPr>
        <w:t xml:space="preserve"> времени, п</w:t>
      </w:r>
      <w:r w:rsidRPr="00E31936">
        <w:rPr>
          <w:b/>
          <w:bCs/>
        </w:rPr>
        <w:t>ечатной площади</w:t>
      </w:r>
      <w:r>
        <w:rPr>
          <w:b/>
          <w:bCs/>
        </w:rPr>
        <w:t xml:space="preserve">, услуг по размещению предвыборных агитационных материалов в сетевых изданиях, предоставленных для проведения предвыборной агитации зарегистрированным кандидатам </w:t>
      </w:r>
      <w:r w:rsidRPr="00E31936">
        <w:rPr>
          <w:b/>
          <w:bCs/>
        </w:rPr>
        <w:t>организациями телерадиовещания</w:t>
      </w:r>
      <w:r>
        <w:rPr>
          <w:b/>
          <w:bCs/>
        </w:rPr>
        <w:t>,</w:t>
      </w:r>
      <w:r w:rsidRPr="00E31936">
        <w:rPr>
          <w:b/>
          <w:bCs/>
        </w:rPr>
        <w:t xml:space="preserve"> редакциями периодических печатных изданий </w:t>
      </w:r>
      <w:r>
        <w:rPr>
          <w:b/>
          <w:bCs/>
        </w:rPr>
        <w:t xml:space="preserve">и редакциями сетевых изданий, </w:t>
      </w:r>
      <w:r w:rsidRPr="00E31936">
        <w:rPr>
          <w:b/>
          <w:bCs/>
        </w:rPr>
        <w:t xml:space="preserve">при проведении выборов </w:t>
      </w:r>
      <w:r>
        <w:rPr>
          <w:b/>
          <w:bCs/>
        </w:rPr>
        <w:t xml:space="preserve">депутатов </w:t>
      </w:r>
      <w:r w:rsidR="00482FA0" w:rsidRPr="00482FA0">
        <w:rPr>
          <w:b/>
        </w:rPr>
        <w:t xml:space="preserve">Совета депутатов </w:t>
      </w:r>
      <w:proofErr w:type="spellStart"/>
      <w:r w:rsidR="00482FA0" w:rsidRPr="00482FA0">
        <w:rPr>
          <w:b/>
        </w:rPr>
        <w:t>Лебедянского</w:t>
      </w:r>
      <w:proofErr w:type="spellEnd"/>
      <w:r w:rsidR="00482FA0" w:rsidRPr="00482FA0">
        <w:rPr>
          <w:b/>
        </w:rPr>
        <w:t xml:space="preserve"> муниципального округа Липецкой области Российской Федерации первого созыва</w:t>
      </w:r>
      <w:r w:rsidRPr="00482FA0">
        <w:rPr>
          <w:b/>
          <w:bCs/>
        </w:rPr>
        <w:t>, назначенных</w:t>
      </w:r>
      <w:r>
        <w:rPr>
          <w:b/>
          <w:bCs/>
        </w:rPr>
        <w:t xml:space="preserve"> </w:t>
      </w:r>
      <w:proofErr w:type="gramEnd"/>
    </w:p>
    <w:p w:rsidR="00F1771D" w:rsidRDefault="00F1771D" w:rsidP="00F1771D">
      <w:pPr>
        <w:rPr>
          <w:b/>
          <w:bCs/>
        </w:rPr>
      </w:pPr>
      <w:r>
        <w:rPr>
          <w:b/>
          <w:bCs/>
        </w:rPr>
        <w:t xml:space="preserve">на </w:t>
      </w:r>
      <w:r w:rsidRPr="00204577">
        <w:rPr>
          <w:b/>
          <w:bCs/>
        </w:rPr>
        <w:t xml:space="preserve">14 сентября 2025 года  </w:t>
      </w:r>
    </w:p>
    <w:p w:rsidR="00F1771D" w:rsidRPr="00E31936" w:rsidRDefault="00F1771D" w:rsidP="00F1771D">
      <w:pPr>
        <w:jc w:val="both"/>
      </w:pPr>
    </w:p>
    <w:p w:rsidR="00F1771D" w:rsidRPr="00E31936" w:rsidRDefault="00F1771D" w:rsidP="004B117F">
      <w:pPr>
        <w:spacing w:line="312" w:lineRule="auto"/>
        <w:ind w:firstLine="720"/>
        <w:jc w:val="both"/>
      </w:pPr>
      <w:r w:rsidRPr="00E31936">
        <w:t xml:space="preserve">В соответствии </w:t>
      </w:r>
      <w:r>
        <w:t>с частью 8 статьи 49 Закона Липецкой области</w:t>
      </w:r>
      <w:r>
        <w:br/>
        <w:t>от 6 июня 2007 года № 60-ОЗ «</w:t>
      </w:r>
      <w:r w:rsidRPr="006F1314">
        <w:t>О выборах депутатов представительных органов муниципальных образований в Липецкой области</w:t>
      </w:r>
      <w:r>
        <w:t xml:space="preserve">» территориальная </w:t>
      </w:r>
      <w:r w:rsidRPr="00E31936">
        <w:t xml:space="preserve">избирательная комиссия </w:t>
      </w:r>
      <w:proofErr w:type="spellStart"/>
      <w:r w:rsidR="00482FA0">
        <w:t>Лебедянского</w:t>
      </w:r>
      <w:proofErr w:type="spellEnd"/>
      <w:r w:rsidR="00482FA0">
        <w:t xml:space="preserve"> </w:t>
      </w:r>
      <w:r>
        <w:t xml:space="preserve">района </w:t>
      </w:r>
      <w:r>
        <w:rPr>
          <w:b/>
        </w:rPr>
        <w:t>постановляет</w:t>
      </w:r>
      <w:r w:rsidRPr="00E31936">
        <w:t>:</w:t>
      </w:r>
    </w:p>
    <w:p w:rsidR="00F1771D" w:rsidRPr="00A2437A" w:rsidRDefault="00F1771D" w:rsidP="004B117F">
      <w:pPr>
        <w:spacing w:line="312" w:lineRule="auto"/>
        <w:ind w:firstLine="720"/>
        <w:jc w:val="both"/>
      </w:pPr>
      <w:r w:rsidRPr="00E31936">
        <w:t>1.</w:t>
      </w:r>
      <w:r w:rsidRPr="00E31936">
        <w:rPr>
          <w:b/>
          <w:bCs/>
        </w:rPr>
        <w:t> </w:t>
      </w:r>
      <w:proofErr w:type="gramStart"/>
      <w:r w:rsidRPr="00E31936">
        <w:t xml:space="preserve">Утвердить формы </w:t>
      </w:r>
      <w:r w:rsidRPr="007E3FF0">
        <w:t>отдельного учета объемов и стоимости эфирного времени, печатной площади, услуг по размещению предвыборных агитационных материалов в сетевых изданиях, предоставленных для проведения предвыборной агитации зарегистрированным кандидатам организациями телерадиовещания, редакциями периодических печатных изданий и редакциями сетевых изданий</w:t>
      </w:r>
      <w:r>
        <w:t>,</w:t>
      </w:r>
      <w:r w:rsidRPr="007E3FF0">
        <w:t xml:space="preserve"> при проведении выборов </w:t>
      </w:r>
      <w:r w:rsidR="004B117F" w:rsidRPr="003201C8">
        <w:t xml:space="preserve">депутатов Совета депутатов </w:t>
      </w:r>
      <w:proofErr w:type="spellStart"/>
      <w:r w:rsidR="004B117F" w:rsidRPr="003201C8">
        <w:t>Лебедянского</w:t>
      </w:r>
      <w:proofErr w:type="spellEnd"/>
      <w:r w:rsidR="004B117F" w:rsidRPr="003201C8">
        <w:t xml:space="preserve"> муниципального округа Липецкой области Российской Федерации первого созыва</w:t>
      </w:r>
      <w:r w:rsidRPr="007E3FF0">
        <w:t xml:space="preserve">, назначенных </w:t>
      </w:r>
      <w:r>
        <w:br/>
      </w:r>
      <w:r w:rsidRPr="007E3FF0">
        <w:t xml:space="preserve">на 14 сентября 2025 года </w:t>
      </w:r>
      <w:r w:rsidRPr="00A2437A">
        <w:t>(</w:t>
      </w:r>
      <w:r>
        <w:t>приложение</w:t>
      </w:r>
      <w:r w:rsidRPr="00A2437A">
        <w:t xml:space="preserve"> № 1).</w:t>
      </w:r>
      <w:proofErr w:type="gramEnd"/>
    </w:p>
    <w:p w:rsidR="00F1771D" w:rsidRPr="00A2437A" w:rsidRDefault="00F1771D" w:rsidP="004B117F">
      <w:pPr>
        <w:spacing w:line="312" w:lineRule="auto"/>
        <w:ind w:firstLine="720"/>
        <w:jc w:val="both"/>
      </w:pPr>
      <w:r>
        <w:t>2</w:t>
      </w:r>
      <w:r w:rsidRPr="00E31936">
        <w:t>. </w:t>
      </w:r>
      <w:r>
        <w:t xml:space="preserve">Утвердить Разъяснения о порядке представления </w:t>
      </w:r>
      <w:r w:rsidRPr="007E3FF0">
        <w:t xml:space="preserve">организациями телерадиовещания, редакциями периодических печатных </w:t>
      </w:r>
      <w:r>
        <w:t xml:space="preserve">изданий </w:t>
      </w:r>
      <w:r>
        <w:br/>
        <w:t xml:space="preserve">и </w:t>
      </w:r>
      <w:r w:rsidRPr="007E3FF0">
        <w:t>редакциями сетевых изданий</w:t>
      </w:r>
      <w:r>
        <w:t xml:space="preserve"> данных </w:t>
      </w:r>
      <w:r w:rsidRPr="009E0793">
        <w:t>отдельного учета</w:t>
      </w:r>
      <w:r>
        <w:br/>
      </w:r>
      <w:r w:rsidRPr="009E0793">
        <w:t xml:space="preserve">объемов и стоимости эфирного времени, печатной площади, услуг </w:t>
      </w:r>
      <w:r>
        <w:br/>
      </w:r>
      <w:r w:rsidRPr="009E0793">
        <w:t>по размещению предвыборных агитационных материалов в сетевых изданиях, предоставленных для проведения предвыборной агитации зарегистрированным кандидатам</w:t>
      </w:r>
      <w:r>
        <w:t>, п</w:t>
      </w:r>
      <w:r w:rsidRPr="008D5910">
        <w:t>ри проведен</w:t>
      </w:r>
      <w:r>
        <w:t xml:space="preserve">ии выборов депутатов </w:t>
      </w:r>
      <w:proofErr w:type="spellStart"/>
      <w:proofErr w:type="gramStart"/>
      <w:r w:rsidR="004B117F" w:rsidRPr="003201C8">
        <w:t>депутатов</w:t>
      </w:r>
      <w:proofErr w:type="spellEnd"/>
      <w:proofErr w:type="gramEnd"/>
      <w:r w:rsidR="004B117F" w:rsidRPr="003201C8">
        <w:t xml:space="preserve"> Совета депутатов </w:t>
      </w:r>
      <w:proofErr w:type="spellStart"/>
      <w:r w:rsidR="004B117F" w:rsidRPr="003201C8">
        <w:t>Лебедянского</w:t>
      </w:r>
      <w:proofErr w:type="spellEnd"/>
      <w:r w:rsidR="004B117F" w:rsidRPr="003201C8">
        <w:t xml:space="preserve"> муниципального округа Липецкой области Российской Федерации первого созыва</w:t>
      </w:r>
      <w:r>
        <w:t>, назначенных на 14 сентября 2025 года,</w:t>
      </w:r>
      <w:r w:rsidRPr="00A2437A">
        <w:t xml:space="preserve"> </w:t>
      </w:r>
      <w:r>
        <w:t xml:space="preserve">в </w:t>
      </w:r>
      <w:r>
        <w:lastRenderedPageBreak/>
        <w:t xml:space="preserve">территориальную избирательную комиссию </w:t>
      </w:r>
      <w:proofErr w:type="spellStart"/>
      <w:r w:rsidR="004B117F">
        <w:t>Лебедянского</w:t>
      </w:r>
      <w:proofErr w:type="spellEnd"/>
      <w:r w:rsidR="004B117F">
        <w:t xml:space="preserve"> </w:t>
      </w:r>
      <w:r>
        <w:t xml:space="preserve">района </w:t>
      </w:r>
      <w:r w:rsidRPr="00A2437A">
        <w:t>(приложение № 2).</w:t>
      </w:r>
    </w:p>
    <w:p w:rsidR="00421E9C" w:rsidRPr="00D60B95" w:rsidRDefault="00F1771D" w:rsidP="004B117F">
      <w:pPr>
        <w:spacing w:line="312" w:lineRule="auto"/>
        <w:ind w:firstLine="720"/>
        <w:jc w:val="both"/>
      </w:pPr>
      <w:r>
        <w:t xml:space="preserve">3. </w:t>
      </w:r>
      <w:proofErr w:type="gramStart"/>
      <w:r>
        <w:t>Разместить</w:t>
      </w:r>
      <w:proofErr w:type="gramEnd"/>
      <w:r>
        <w:t xml:space="preserve"> </w:t>
      </w:r>
      <w:r w:rsidRPr="006F1314">
        <w:t xml:space="preserve">настоящее постановление на официальном сайте </w:t>
      </w:r>
      <w:r>
        <w:t xml:space="preserve">территориальной </w:t>
      </w:r>
      <w:r w:rsidRPr="006F1314">
        <w:t xml:space="preserve">избирательной комиссии </w:t>
      </w:r>
      <w:proofErr w:type="spellStart"/>
      <w:r w:rsidR="004B117F">
        <w:t>Лебедянского</w:t>
      </w:r>
      <w:proofErr w:type="spellEnd"/>
      <w:r w:rsidR="004B117F">
        <w:t xml:space="preserve"> района</w:t>
      </w:r>
      <w:r w:rsidRPr="006F1314">
        <w:t xml:space="preserve"> в информационно-телекоммуникационной сети «Интернет».    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Председатель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Секретарь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F4D" w:rsidRDefault="00F52F4D">
      <w:r>
        <w:separator/>
      </w:r>
    </w:p>
  </w:endnote>
  <w:endnote w:type="continuationSeparator" w:id="0">
    <w:p w:rsidR="00F52F4D" w:rsidRDefault="00F52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F4D" w:rsidRDefault="00F52F4D">
      <w:r>
        <w:separator/>
      </w:r>
    </w:p>
  </w:footnote>
  <w:footnote w:type="continuationSeparator" w:id="0">
    <w:p w:rsidR="00F52F4D" w:rsidRDefault="00F52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82FA0"/>
    <w:rsid w:val="00492E05"/>
    <w:rsid w:val="0049493A"/>
    <w:rsid w:val="004A2057"/>
    <w:rsid w:val="004A2C75"/>
    <w:rsid w:val="004B117F"/>
    <w:rsid w:val="004F33E5"/>
    <w:rsid w:val="004F34DB"/>
    <w:rsid w:val="00502E98"/>
    <w:rsid w:val="00505DFE"/>
    <w:rsid w:val="0051631B"/>
    <w:rsid w:val="00565A84"/>
    <w:rsid w:val="00567393"/>
    <w:rsid w:val="00573CB5"/>
    <w:rsid w:val="00584469"/>
    <w:rsid w:val="00592B6B"/>
    <w:rsid w:val="00597030"/>
    <w:rsid w:val="005B1801"/>
    <w:rsid w:val="005B712D"/>
    <w:rsid w:val="005C018C"/>
    <w:rsid w:val="005C3547"/>
    <w:rsid w:val="005C43E1"/>
    <w:rsid w:val="005D6375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034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1771D"/>
    <w:rsid w:val="00F260C6"/>
    <w:rsid w:val="00F31AE4"/>
    <w:rsid w:val="00F50576"/>
    <w:rsid w:val="00F526E7"/>
    <w:rsid w:val="00F52EA0"/>
    <w:rsid w:val="00F52F4D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CE546-5FB3-4ACF-8232-EAFBB3DE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2020-06-03T09:33:00Z</cp:lastPrinted>
  <dcterms:created xsi:type="dcterms:W3CDTF">2025-08-12T16:25:00Z</dcterms:created>
  <dcterms:modified xsi:type="dcterms:W3CDTF">2025-08-13T16:17:00Z</dcterms:modified>
</cp:coreProperties>
</file>