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000"/>
      </w:tblPr>
      <w:tblGrid>
        <w:gridCol w:w="3302"/>
        <w:gridCol w:w="1234"/>
        <w:gridCol w:w="1387"/>
        <w:gridCol w:w="3822"/>
      </w:tblGrid>
      <w:tr w:rsidR="00C40D65">
        <w:tc>
          <w:tcPr>
            <w:tcW w:w="9745" w:type="dxa"/>
            <w:gridSpan w:val="4"/>
          </w:tcPr>
          <w:p w:rsidR="00C40D65" w:rsidRDefault="00A02F44">
            <w:pPr>
              <w:pStyle w:val="2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ТЕРРИТОРИАЛЬНАЯ ИЗБИРАТЕЛЬНАЯ КОМИССИЯ</w:t>
            </w:r>
          </w:p>
          <w:p w:rsidR="00C40D65" w:rsidRDefault="00A02F4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ЛЕБЕДЯНСКОГО РАЙОНА</w:t>
            </w:r>
          </w:p>
        </w:tc>
      </w:tr>
      <w:tr w:rsidR="00C40D65">
        <w:tc>
          <w:tcPr>
            <w:tcW w:w="9745" w:type="dxa"/>
            <w:gridSpan w:val="4"/>
          </w:tcPr>
          <w:p w:rsidR="00C40D65" w:rsidRDefault="00C40D65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40D65">
        <w:tc>
          <w:tcPr>
            <w:tcW w:w="9745" w:type="dxa"/>
            <w:gridSpan w:val="4"/>
          </w:tcPr>
          <w:p w:rsidR="00C40D65" w:rsidRDefault="00A02F44">
            <w:pPr>
              <w:pStyle w:val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</w:t>
            </w:r>
          </w:p>
        </w:tc>
      </w:tr>
      <w:tr w:rsidR="00C40D65">
        <w:tc>
          <w:tcPr>
            <w:tcW w:w="9745" w:type="dxa"/>
            <w:gridSpan w:val="4"/>
          </w:tcPr>
          <w:p w:rsidR="00C40D65" w:rsidRDefault="00C40D65">
            <w:pPr>
              <w:jc w:val="center"/>
              <w:rPr>
                <w:b/>
              </w:rPr>
            </w:pPr>
          </w:p>
        </w:tc>
      </w:tr>
      <w:tr w:rsidR="00C40D65">
        <w:tc>
          <w:tcPr>
            <w:tcW w:w="4536" w:type="dxa"/>
            <w:gridSpan w:val="2"/>
          </w:tcPr>
          <w:p w:rsidR="00C40D65" w:rsidRDefault="00A02F44">
            <w:pPr>
              <w:rPr>
                <w:bCs/>
                <w:sz w:val="28"/>
              </w:rPr>
            </w:pPr>
            <w:r>
              <w:rPr>
                <w:bCs/>
                <w:sz w:val="28"/>
              </w:rPr>
              <w:t>03  июня  2025 года</w:t>
            </w:r>
          </w:p>
        </w:tc>
        <w:tc>
          <w:tcPr>
            <w:tcW w:w="5209" w:type="dxa"/>
            <w:gridSpan w:val="2"/>
          </w:tcPr>
          <w:p w:rsidR="00C40D65" w:rsidRDefault="00A02F44" w:rsidP="00F929D5">
            <w:pPr>
              <w:jc w:val="center"/>
              <w:rPr>
                <w:bCs/>
                <w:sz w:val="28"/>
              </w:rPr>
            </w:pPr>
            <w:r>
              <w:rPr>
                <w:sz w:val="28"/>
              </w:rPr>
              <w:t xml:space="preserve">                       №  10</w:t>
            </w:r>
            <w:r w:rsidR="00F929D5">
              <w:rPr>
                <w:sz w:val="28"/>
              </w:rPr>
              <w:t>6</w:t>
            </w:r>
            <w:r>
              <w:rPr>
                <w:sz w:val="28"/>
              </w:rPr>
              <w:t>/616</w:t>
            </w:r>
          </w:p>
        </w:tc>
      </w:tr>
      <w:tr w:rsidR="00C40D65">
        <w:tc>
          <w:tcPr>
            <w:tcW w:w="3302" w:type="dxa"/>
          </w:tcPr>
          <w:p w:rsidR="00C40D65" w:rsidRDefault="00C40D65">
            <w:pPr>
              <w:jc w:val="center"/>
              <w:rPr>
                <w:bCs/>
                <w:sz w:val="16"/>
              </w:rPr>
            </w:pPr>
          </w:p>
        </w:tc>
        <w:tc>
          <w:tcPr>
            <w:tcW w:w="2621" w:type="dxa"/>
            <w:gridSpan w:val="2"/>
          </w:tcPr>
          <w:p w:rsidR="00C40D65" w:rsidRDefault="00C40D65">
            <w:pPr>
              <w:jc w:val="center"/>
              <w:rPr>
                <w:bCs/>
                <w:sz w:val="16"/>
              </w:rPr>
            </w:pPr>
          </w:p>
        </w:tc>
        <w:tc>
          <w:tcPr>
            <w:tcW w:w="3822" w:type="dxa"/>
          </w:tcPr>
          <w:p w:rsidR="00C40D65" w:rsidRDefault="00C40D65">
            <w:pPr>
              <w:jc w:val="center"/>
              <w:rPr>
                <w:bCs/>
                <w:sz w:val="16"/>
              </w:rPr>
            </w:pPr>
          </w:p>
        </w:tc>
      </w:tr>
      <w:tr w:rsidR="00C40D65">
        <w:tc>
          <w:tcPr>
            <w:tcW w:w="3302" w:type="dxa"/>
          </w:tcPr>
          <w:p w:rsidR="00C40D65" w:rsidRDefault="00C40D65">
            <w:pPr>
              <w:jc w:val="center"/>
              <w:rPr>
                <w:bCs/>
                <w:sz w:val="28"/>
              </w:rPr>
            </w:pPr>
          </w:p>
        </w:tc>
        <w:tc>
          <w:tcPr>
            <w:tcW w:w="2621" w:type="dxa"/>
            <w:gridSpan w:val="2"/>
          </w:tcPr>
          <w:p w:rsidR="00C40D65" w:rsidRDefault="00A02F44">
            <w:pPr>
              <w:jc w:val="center"/>
              <w:rPr>
                <w:bCs/>
              </w:rPr>
            </w:pPr>
            <w:r>
              <w:rPr>
                <w:bCs/>
              </w:rPr>
              <w:t>г</w:t>
            </w:r>
            <w:proofErr w:type="gramStart"/>
            <w:r>
              <w:rPr>
                <w:bCs/>
              </w:rPr>
              <w:t>.Л</w:t>
            </w:r>
            <w:proofErr w:type="gramEnd"/>
            <w:r>
              <w:rPr>
                <w:bCs/>
              </w:rPr>
              <w:t>ебедянь</w:t>
            </w:r>
          </w:p>
        </w:tc>
        <w:tc>
          <w:tcPr>
            <w:tcW w:w="3822" w:type="dxa"/>
          </w:tcPr>
          <w:p w:rsidR="00C40D65" w:rsidRDefault="00C40D65">
            <w:pPr>
              <w:jc w:val="center"/>
              <w:rPr>
                <w:bCs/>
                <w:sz w:val="28"/>
              </w:rPr>
            </w:pPr>
          </w:p>
        </w:tc>
      </w:tr>
    </w:tbl>
    <w:p w:rsidR="00C40D65" w:rsidRDefault="00C40D65">
      <w:pPr>
        <w:tabs>
          <w:tab w:val="left" w:pos="-2250"/>
        </w:tabs>
        <w:jc w:val="center"/>
        <w:rPr>
          <w:sz w:val="16"/>
          <w:szCs w:val="16"/>
        </w:rPr>
      </w:pPr>
    </w:p>
    <w:p w:rsidR="00C40D65" w:rsidRDefault="00C40D65">
      <w:pPr>
        <w:spacing w:line="276" w:lineRule="auto"/>
        <w:jc w:val="center"/>
        <w:rPr>
          <w:i/>
          <w:sz w:val="16"/>
          <w:szCs w:val="16"/>
        </w:rPr>
      </w:pPr>
    </w:p>
    <w:p w:rsidR="00C40D65" w:rsidRDefault="00A02F44">
      <w:pPr>
        <w:tabs>
          <w:tab w:val="left" w:pos="-225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приёме предложений по кандидатурам для дополнительного зачисления в резерв составов участковых избирательных комиссий избирательных участков №12-01,№</w:t>
      </w:r>
      <w:r w:rsidRPr="00F929D5">
        <w:rPr>
          <w:b/>
          <w:bCs/>
          <w:sz w:val="28"/>
          <w:szCs w:val="28"/>
        </w:rPr>
        <w:t>12-02</w:t>
      </w:r>
      <w:r>
        <w:rPr>
          <w:b/>
          <w:bCs/>
          <w:sz w:val="28"/>
          <w:szCs w:val="28"/>
        </w:rPr>
        <w:t xml:space="preserve">,№12-12,№12-21,№12-30, №12-34,  </w:t>
      </w:r>
    </w:p>
    <w:p w:rsidR="00C40D65" w:rsidRDefault="00A02F44">
      <w:pPr>
        <w:tabs>
          <w:tab w:val="left" w:pos="-225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срока полномочий 2023-2028 гг. </w:t>
      </w:r>
    </w:p>
    <w:p w:rsidR="00C40D65" w:rsidRDefault="00C40D65">
      <w:pPr>
        <w:tabs>
          <w:tab w:val="left" w:pos="-2250"/>
        </w:tabs>
        <w:jc w:val="center"/>
        <w:rPr>
          <w:b/>
          <w:bCs/>
          <w:sz w:val="28"/>
          <w:szCs w:val="28"/>
        </w:rPr>
      </w:pPr>
    </w:p>
    <w:p w:rsidR="00C40D65" w:rsidRDefault="00A02F44">
      <w:pPr>
        <w:tabs>
          <w:tab w:val="left" w:pos="-2250"/>
        </w:tabs>
        <w:spacing w:line="360" w:lineRule="auto"/>
        <w:jc w:val="both"/>
        <w:rPr>
          <w:b/>
          <w:sz w:val="28"/>
          <w:szCs w:val="28"/>
        </w:rPr>
      </w:pPr>
      <w:r>
        <w:rPr>
          <w:bCs/>
          <w:i/>
          <w:sz w:val="28"/>
          <w:szCs w:val="28"/>
        </w:rPr>
        <w:tab/>
      </w:r>
      <w:proofErr w:type="gramStart"/>
      <w:r>
        <w:rPr>
          <w:bCs/>
          <w:sz w:val="28"/>
          <w:szCs w:val="28"/>
        </w:rPr>
        <w:t>В связи с проведением «14» сентября 2025 года выборов депутатов представительных органов муниципальных образований Липецкой области, в</w:t>
      </w:r>
      <w:r>
        <w:rPr>
          <w:sz w:val="28"/>
          <w:szCs w:val="28"/>
        </w:rPr>
        <w:t xml:space="preserve"> соответствии с пунктами 12, 14-17 Порядка формирования резерва составов участковых комиссий и назначения нового члена участковой комиссии из резерва составов участковых комиссий, утверждённого постановлением Центральной избирательной комиссии Российской Федерации от 5 декабря 2012 года №152/1137-6, территориальная избирательная комиссия Лебедянского района </w:t>
      </w:r>
      <w:r>
        <w:rPr>
          <w:b/>
          <w:sz w:val="28"/>
          <w:szCs w:val="28"/>
        </w:rPr>
        <w:t>постановляет:</w:t>
      </w:r>
      <w:proofErr w:type="gramEnd"/>
    </w:p>
    <w:p w:rsidR="00C40D65" w:rsidRDefault="00A02F44">
      <w:pPr>
        <w:tabs>
          <w:tab w:val="left" w:pos="-2250"/>
        </w:tabs>
        <w:spacing w:line="360" w:lineRule="auto"/>
        <w:jc w:val="both"/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 xml:space="preserve">       </w:t>
      </w:r>
    </w:p>
    <w:p w:rsidR="00C40D65" w:rsidRDefault="00A02F44">
      <w:pPr>
        <w:tabs>
          <w:tab w:val="left" w:pos="-2250"/>
        </w:tabs>
        <w:spacing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1. Объявить приём предложений по кандидатурам для дополнительного зачисления в резерв составов участковых избирательных комиссий избирательных участков №12-01,№ 12-02,№12-12,№12-21,№ 12-30, №</w:t>
      </w:r>
      <w:proofErr w:type="spellStart"/>
      <w:r>
        <w:rPr>
          <w:sz w:val="28"/>
          <w:szCs w:val="28"/>
        </w:rPr>
        <w:t>12-34,срока</w:t>
      </w:r>
      <w:proofErr w:type="spellEnd"/>
      <w:r>
        <w:rPr>
          <w:sz w:val="28"/>
          <w:szCs w:val="28"/>
        </w:rPr>
        <w:t xml:space="preserve"> полномочий 2023-2028 г.г.</w:t>
      </w:r>
    </w:p>
    <w:p w:rsidR="00C40D65" w:rsidRDefault="00A02F44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2. Установить, что срок приёма предложений по кандидатурам для дополнительного зачисления в резерв составов участковых избирательных комиссий   избирательных   участков №</w:t>
      </w:r>
      <w:proofErr w:type="spellStart"/>
      <w:r>
        <w:rPr>
          <w:sz w:val="28"/>
          <w:szCs w:val="28"/>
        </w:rPr>
        <w:t>12-01,№12-02,№12-12,№12-21,№12-30,№12-34,срока</w:t>
      </w:r>
      <w:proofErr w:type="spellEnd"/>
      <w:r>
        <w:rPr>
          <w:sz w:val="28"/>
          <w:szCs w:val="28"/>
        </w:rPr>
        <w:t xml:space="preserve"> полномочий 2023-2028 гг. начинается с «06»июня и заканчивается «15» июня 2025 года.</w:t>
      </w:r>
    </w:p>
    <w:p w:rsidR="00C40D65" w:rsidRDefault="00A02F44">
      <w:pPr>
        <w:tabs>
          <w:tab w:val="left" w:pos="-2250"/>
        </w:tabs>
        <w:spacing w:line="360" w:lineRule="auto"/>
        <w:jc w:val="both"/>
        <w:rPr>
          <w:i/>
        </w:rPr>
      </w:pPr>
      <w:r>
        <w:rPr>
          <w:sz w:val="28"/>
          <w:szCs w:val="28"/>
        </w:rPr>
        <w:tab/>
        <w:t>3. Председателю территориальной избирательной комиссии Лебедянского района Гончаровой О.В.:</w:t>
      </w:r>
    </w:p>
    <w:p w:rsidR="00C40D65" w:rsidRDefault="00A02F44">
      <w:pPr>
        <w:tabs>
          <w:tab w:val="left" w:pos="-225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  <w:t xml:space="preserve">3.1. В период с «06» июня по «15» июня 2025 года организовать приём предложений от субъектов выдвижения по кандидатурам для дополнительного зачисления в резерв составов участковых избирательных комиссий </w:t>
      </w:r>
      <w:r>
        <w:rPr>
          <w:sz w:val="28"/>
          <w:szCs w:val="28"/>
        </w:rPr>
        <w:lastRenderedPageBreak/>
        <w:t>избирательных участков №</w:t>
      </w:r>
      <w:proofErr w:type="spellStart"/>
      <w:r>
        <w:rPr>
          <w:sz w:val="28"/>
          <w:szCs w:val="28"/>
        </w:rPr>
        <w:t>12-01,№12-02,№12-12,№12-21,№12-30,№12-34,срока</w:t>
      </w:r>
      <w:proofErr w:type="spellEnd"/>
      <w:r>
        <w:rPr>
          <w:sz w:val="28"/>
          <w:szCs w:val="28"/>
        </w:rPr>
        <w:t xml:space="preserve"> полномочий 2023-2028 гг.</w:t>
      </w:r>
    </w:p>
    <w:p w:rsidR="00C40D65" w:rsidRDefault="00A02F44">
      <w:pPr>
        <w:tabs>
          <w:tab w:val="left" w:pos="-2250"/>
        </w:tabs>
        <w:spacing w:line="360" w:lineRule="auto"/>
        <w:jc w:val="both"/>
        <w:rPr>
          <w:i/>
        </w:rPr>
      </w:pPr>
      <w:r>
        <w:rPr>
          <w:sz w:val="28"/>
          <w:szCs w:val="28"/>
        </w:rPr>
        <w:tab/>
        <w:t xml:space="preserve">4. Системному администратору </w:t>
      </w:r>
      <w:proofErr w:type="spellStart"/>
      <w:r>
        <w:rPr>
          <w:sz w:val="28"/>
          <w:szCs w:val="28"/>
        </w:rPr>
        <w:t>КСА</w:t>
      </w:r>
      <w:proofErr w:type="spellEnd"/>
      <w:r>
        <w:rPr>
          <w:sz w:val="28"/>
          <w:szCs w:val="28"/>
        </w:rPr>
        <w:t xml:space="preserve"> ГАС «Выборы»  </w:t>
      </w:r>
      <w:proofErr w:type="spellStart"/>
      <w:r>
        <w:rPr>
          <w:sz w:val="28"/>
          <w:szCs w:val="28"/>
        </w:rPr>
        <w:t>Грибанову</w:t>
      </w:r>
      <w:proofErr w:type="spellEnd"/>
      <w:r>
        <w:rPr>
          <w:sz w:val="28"/>
          <w:szCs w:val="28"/>
        </w:rPr>
        <w:t xml:space="preserve"> В.В.</w:t>
      </w:r>
    </w:p>
    <w:p w:rsidR="00C40D65" w:rsidRDefault="00A02F44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обеспечить ввод данных по кандидатурам, выдвинутым для дополнительного зачисления в резерв составов участковых комиссий и зачисленным в резерв составов участковых комиссий в ГАС «Выборы» в соответствии с Регламентом использования Государственной автоматизированной системы Российской Федерации «Выборы» для решения задач, связанных с формированием участковых избирательных комиссий, резерва составов участковых комиссий, назначением нового члена участковой избирательной комиссии из резерва составов участковых комиссий, обучением</w:t>
      </w:r>
      <w:proofErr w:type="gramEnd"/>
      <w:r>
        <w:rPr>
          <w:sz w:val="28"/>
          <w:szCs w:val="28"/>
        </w:rPr>
        <w:t xml:space="preserve"> членов участковых избирательных комиссий, резерва составов участковых комиссий, утверждённым постановлением Центральной избирательной комиссии Российской Федерации от 26 декабря 2012 года №155/1158-6.</w:t>
      </w:r>
    </w:p>
    <w:p w:rsidR="00C40D65" w:rsidRDefault="00A02F44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5. Утвердить текст Информационного сообщения о приёме предложений по кандидатурам для дополнительного зачисления в резерв составов участковых избирательных комиссий избирательных участков №12-01,№12-02,№12-12,№12-21,№12-30,№12-34, срока полномочий 2023-2028 гг. (прилагается).</w:t>
      </w:r>
    </w:p>
    <w:p w:rsidR="00C40D65" w:rsidRDefault="00A02F44">
      <w:pPr>
        <w:tabs>
          <w:tab w:val="left" w:pos="-2250"/>
        </w:tabs>
        <w:spacing w:line="360" w:lineRule="auto"/>
        <w:jc w:val="both"/>
        <w:rPr>
          <w:i/>
        </w:rPr>
      </w:pPr>
      <w:r>
        <w:rPr>
          <w:sz w:val="28"/>
          <w:szCs w:val="28"/>
        </w:rPr>
        <w:tab/>
        <w:t>6. Направить Информационное сообщение, указанное в пункте 5 настоящего постановления, для опубликования в районной газете «</w:t>
      </w:r>
      <w:proofErr w:type="spellStart"/>
      <w:r>
        <w:rPr>
          <w:sz w:val="28"/>
          <w:szCs w:val="28"/>
        </w:rPr>
        <w:t>Лебедянские</w:t>
      </w:r>
      <w:proofErr w:type="spellEnd"/>
      <w:r>
        <w:rPr>
          <w:sz w:val="28"/>
          <w:szCs w:val="28"/>
        </w:rPr>
        <w:t xml:space="preserve"> вести».</w:t>
      </w:r>
    </w:p>
    <w:p w:rsidR="00C40D65" w:rsidRDefault="00A02F44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7. 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постановление на сайте избирательной комиссии Липецкой области в информационно - телекоммуникационной сети «Интернет».</w:t>
      </w:r>
    </w:p>
    <w:p w:rsidR="00C40D65" w:rsidRDefault="00C40D65">
      <w:pPr>
        <w:jc w:val="center"/>
        <w:rPr>
          <w:b/>
          <w:sz w:val="28"/>
        </w:rPr>
      </w:pPr>
    </w:p>
    <w:p w:rsidR="00C40D65" w:rsidRDefault="00C40D65">
      <w:pPr>
        <w:spacing w:line="276" w:lineRule="auto"/>
        <w:jc w:val="center"/>
        <w:rPr>
          <w:i/>
          <w:sz w:val="16"/>
          <w:szCs w:val="16"/>
        </w:rPr>
      </w:pPr>
    </w:p>
    <w:p w:rsidR="00C40D65" w:rsidRDefault="00A02F44">
      <w:pPr>
        <w:pStyle w:val="1"/>
        <w:rPr>
          <w:sz w:val="22"/>
        </w:rPr>
      </w:pPr>
      <w:r>
        <w:tab/>
      </w:r>
    </w:p>
    <w:tbl>
      <w:tblPr>
        <w:tblW w:w="0" w:type="auto"/>
        <w:tblInd w:w="-34" w:type="dxa"/>
        <w:tblLook w:val="0000"/>
      </w:tblPr>
      <w:tblGrid>
        <w:gridCol w:w="142"/>
        <w:gridCol w:w="621"/>
        <w:gridCol w:w="2344"/>
        <w:gridCol w:w="1418"/>
        <w:gridCol w:w="295"/>
        <w:gridCol w:w="2835"/>
        <w:gridCol w:w="2268"/>
        <w:gridCol w:w="142"/>
      </w:tblGrid>
      <w:tr w:rsidR="00C40D65">
        <w:trPr>
          <w:gridBefore w:val="1"/>
          <w:wBefore w:w="142" w:type="dxa"/>
        </w:trPr>
        <w:tc>
          <w:tcPr>
            <w:tcW w:w="4678" w:type="dxa"/>
            <w:gridSpan w:val="4"/>
          </w:tcPr>
          <w:p w:rsidR="00C40D65" w:rsidRDefault="00A02F44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C40D65" w:rsidRDefault="00C40D65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gridSpan w:val="2"/>
            <w:vAlign w:val="bottom"/>
          </w:tcPr>
          <w:p w:rsidR="00C40D65" w:rsidRDefault="00A02F44">
            <w:pPr>
              <w:pStyle w:val="1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О.В.Гончарова</w:t>
            </w:r>
          </w:p>
        </w:tc>
      </w:tr>
      <w:tr w:rsidR="00C40D65">
        <w:trPr>
          <w:gridBefore w:val="1"/>
          <w:wBefore w:w="142" w:type="dxa"/>
        </w:trPr>
        <w:tc>
          <w:tcPr>
            <w:tcW w:w="4678" w:type="dxa"/>
            <w:gridSpan w:val="4"/>
          </w:tcPr>
          <w:p w:rsidR="00C40D65" w:rsidRDefault="00C40D65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C40D65" w:rsidRDefault="00C40D65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gridSpan w:val="2"/>
          </w:tcPr>
          <w:p w:rsidR="00C40D65" w:rsidRDefault="00C40D65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</w:tr>
      <w:tr w:rsidR="00C40D65">
        <w:trPr>
          <w:gridBefore w:val="1"/>
          <w:wBefore w:w="142" w:type="dxa"/>
        </w:trPr>
        <w:tc>
          <w:tcPr>
            <w:tcW w:w="4678" w:type="dxa"/>
            <w:gridSpan w:val="4"/>
          </w:tcPr>
          <w:p w:rsidR="00C40D65" w:rsidRDefault="00A02F44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C40D65" w:rsidRDefault="00C40D65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gridSpan w:val="2"/>
            <w:vAlign w:val="bottom"/>
          </w:tcPr>
          <w:p w:rsidR="00C40D65" w:rsidRDefault="00C40D65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C40D65" w:rsidRDefault="00A02F44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Е.Н.Матвеева</w:t>
            </w:r>
          </w:p>
        </w:tc>
      </w:tr>
      <w:tr w:rsidR="00C40D65">
        <w:trPr>
          <w:gridAfter w:val="1"/>
          <w:wAfter w:w="142" w:type="dxa"/>
          <w:cantSplit/>
          <w:trHeight w:val="945"/>
        </w:trPr>
        <w:tc>
          <w:tcPr>
            <w:tcW w:w="7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40D65" w:rsidRDefault="00A02F44">
            <w:r>
              <w:rPr>
                <w:b/>
                <w:sz w:val="28"/>
                <w:szCs w:val="28"/>
              </w:rPr>
              <w:lastRenderedPageBreak/>
              <w:br w:type="page"/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0D65" w:rsidRDefault="00C40D65"/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40D65" w:rsidRDefault="00C40D65"/>
        </w:tc>
        <w:tc>
          <w:tcPr>
            <w:tcW w:w="539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0D65" w:rsidRDefault="00C40D65">
            <w:pPr>
              <w:ind w:left="-98" w:firstLine="98"/>
              <w:jc w:val="center"/>
              <w:rPr>
                <w:iCs/>
                <w:color w:val="000000"/>
                <w:sz w:val="22"/>
                <w:szCs w:val="22"/>
              </w:rPr>
            </w:pPr>
          </w:p>
          <w:p w:rsidR="00C40D65" w:rsidRDefault="00A02F44">
            <w:pPr>
              <w:ind w:left="-98" w:firstLine="98"/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Приложение</w:t>
            </w:r>
          </w:p>
          <w:p w:rsidR="00C40D65" w:rsidRDefault="00A02F44">
            <w:pPr>
              <w:ind w:left="-98" w:firstLine="98"/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 xml:space="preserve">к постановлению территориальной избирательной комиссии Лебедянского района </w:t>
            </w:r>
          </w:p>
          <w:p w:rsidR="00C40D65" w:rsidRDefault="00A02F44" w:rsidP="00F929D5">
            <w:pPr>
              <w:ind w:left="-98" w:firstLine="98"/>
              <w:jc w:val="center"/>
              <w:rPr>
                <w:i/>
                <w:iCs/>
              </w:rPr>
            </w:pPr>
            <w:r>
              <w:rPr>
                <w:iCs/>
                <w:color w:val="000000"/>
                <w:sz w:val="22"/>
                <w:szCs w:val="22"/>
              </w:rPr>
              <w:t>от 03 июня 2025 года № 10</w:t>
            </w:r>
            <w:r w:rsidR="00F929D5">
              <w:rPr>
                <w:iCs/>
                <w:color w:val="000000"/>
                <w:sz w:val="22"/>
                <w:szCs w:val="22"/>
              </w:rPr>
              <w:t>6</w:t>
            </w:r>
            <w:r>
              <w:rPr>
                <w:iCs/>
                <w:color w:val="000000"/>
                <w:sz w:val="22"/>
                <w:szCs w:val="22"/>
              </w:rPr>
              <w:t xml:space="preserve">/616 </w:t>
            </w:r>
          </w:p>
        </w:tc>
      </w:tr>
      <w:tr w:rsidR="00C40D65">
        <w:trPr>
          <w:gridAfter w:val="1"/>
          <w:wAfter w:w="142" w:type="dxa"/>
          <w:trHeight w:val="945"/>
        </w:trPr>
        <w:tc>
          <w:tcPr>
            <w:tcW w:w="763" w:type="dxa"/>
            <w:gridSpan w:val="2"/>
            <w:noWrap/>
            <w:vAlign w:val="center"/>
          </w:tcPr>
          <w:p w:rsidR="00C40D65" w:rsidRDefault="00C40D65"/>
        </w:tc>
        <w:tc>
          <w:tcPr>
            <w:tcW w:w="2344" w:type="dxa"/>
            <w:vAlign w:val="bottom"/>
          </w:tcPr>
          <w:p w:rsidR="00C40D65" w:rsidRDefault="00C40D65"/>
        </w:tc>
        <w:tc>
          <w:tcPr>
            <w:tcW w:w="1418" w:type="dxa"/>
            <w:noWrap/>
            <w:vAlign w:val="bottom"/>
          </w:tcPr>
          <w:p w:rsidR="00C40D65" w:rsidRDefault="00C40D65"/>
        </w:tc>
        <w:tc>
          <w:tcPr>
            <w:tcW w:w="5398" w:type="dxa"/>
            <w:gridSpan w:val="3"/>
            <w:vAlign w:val="bottom"/>
          </w:tcPr>
          <w:p w:rsidR="00C40D65" w:rsidRDefault="00C40D65">
            <w:pPr>
              <w:ind w:left="-98" w:firstLine="98"/>
              <w:jc w:val="center"/>
              <w:rPr>
                <w:i/>
                <w:iCs/>
              </w:rPr>
            </w:pPr>
          </w:p>
        </w:tc>
      </w:tr>
    </w:tbl>
    <w:p w:rsidR="00C40D65" w:rsidRDefault="00C40D65">
      <w:pPr>
        <w:rPr>
          <w:sz w:val="28"/>
          <w:szCs w:val="28"/>
        </w:rPr>
      </w:pPr>
    </w:p>
    <w:p w:rsidR="00C40D65" w:rsidRDefault="00C40D65">
      <w:pPr>
        <w:tabs>
          <w:tab w:val="left" w:pos="-2250"/>
        </w:tabs>
        <w:jc w:val="right"/>
        <w:rPr>
          <w:b/>
          <w:sz w:val="28"/>
          <w:szCs w:val="28"/>
        </w:rPr>
      </w:pPr>
    </w:p>
    <w:p w:rsidR="00C40D65" w:rsidRDefault="00A02F44">
      <w:pPr>
        <w:tabs>
          <w:tab w:val="left" w:pos="-225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</w:t>
      </w:r>
    </w:p>
    <w:p w:rsidR="00C40D65" w:rsidRDefault="00A02F44">
      <w:pPr>
        <w:tabs>
          <w:tab w:val="left" w:pos="-2250"/>
        </w:tabs>
        <w:jc w:val="center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 xml:space="preserve">территориальной избирательной комиссии Лебедянского района </w:t>
      </w:r>
    </w:p>
    <w:p w:rsidR="00C40D65" w:rsidRDefault="00A02F44">
      <w:pPr>
        <w:tabs>
          <w:tab w:val="left" w:pos="-2250"/>
        </w:tabs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 приёме предложений по кандидатурам для дополнительного зачисления в резерв составов участковых избирательных комиссий избирательных участков №</w:t>
      </w:r>
      <w:proofErr w:type="spellStart"/>
      <w:r>
        <w:rPr>
          <w:b/>
          <w:sz w:val="28"/>
          <w:szCs w:val="28"/>
        </w:rPr>
        <w:t>12-01,№</w:t>
      </w:r>
      <w:r>
        <w:rPr>
          <w:b/>
          <w:bCs/>
          <w:sz w:val="28"/>
          <w:szCs w:val="28"/>
        </w:rPr>
        <w:t>12-02,№12-12,№12-21,№12-30,№12-34,</w:t>
      </w:r>
      <w:r>
        <w:rPr>
          <w:b/>
          <w:sz w:val="28"/>
          <w:szCs w:val="28"/>
        </w:rPr>
        <w:t>срока</w:t>
      </w:r>
      <w:proofErr w:type="spellEnd"/>
      <w:r>
        <w:rPr>
          <w:b/>
          <w:sz w:val="28"/>
          <w:szCs w:val="28"/>
        </w:rPr>
        <w:t xml:space="preserve"> полномочий 2023-2028 г</w:t>
      </w:r>
      <w:proofErr w:type="gramStart"/>
      <w:r>
        <w:rPr>
          <w:b/>
          <w:sz w:val="28"/>
          <w:szCs w:val="28"/>
        </w:rPr>
        <w:t>.г</w:t>
      </w:r>
      <w:proofErr w:type="gramEnd"/>
    </w:p>
    <w:p w:rsidR="00C40D65" w:rsidRDefault="00A02F44">
      <w:pPr>
        <w:tabs>
          <w:tab w:val="left" w:pos="-2250"/>
        </w:tabs>
        <w:spacing w:line="360" w:lineRule="auto"/>
        <w:jc w:val="both"/>
        <w:rPr>
          <w:i/>
        </w:rPr>
      </w:pPr>
      <w:proofErr w:type="gramStart"/>
      <w:r>
        <w:rPr>
          <w:bCs/>
          <w:sz w:val="28"/>
          <w:szCs w:val="28"/>
        </w:rPr>
        <w:t>В связи с проведением «14» сентября 2025 года выборов депутатов представительных органов муниципальных образований Липецкой области, в</w:t>
      </w:r>
      <w:r>
        <w:rPr>
          <w:sz w:val="28"/>
          <w:szCs w:val="28"/>
        </w:rPr>
        <w:t xml:space="preserve"> соответствии с пунктами 12, 14 -17 Порядка формирования резерва составов участковых комиссий и назначения нового члена участковой комиссии из резерва составов участковых комиссий, утверждённого постановлением Центральной избирательной комиссии Российской Федерации от 5 декабря 2012 года №152/1137-6, территориальная избирательная комиссия Лебедянского района объявляет</w:t>
      </w:r>
      <w:proofErr w:type="gramEnd"/>
      <w:r>
        <w:rPr>
          <w:sz w:val="28"/>
          <w:szCs w:val="28"/>
        </w:rPr>
        <w:t xml:space="preserve"> приём предложений</w:t>
      </w:r>
    </w:p>
    <w:p w:rsidR="00C40D65" w:rsidRDefault="00A02F44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 кандидатурам для дополнительного зачисления в резерв составов участковых избирательных комиссий избирательных участков №12-01, №12-02,№12-12,№12-21, №12-30,№12-34, срока полномочий 2023-2028 гг.</w:t>
      </w:r>
    </w:p>
    <w:p w:rsidR="00C40D65" w:rsidRDefault="00A02F44">
      <w:pPr>
        <w:pStyle w:val="a6"/>
        <w:spacing w:line="360" w:lineRule="auto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со статьями 22 и 27 Федерального закона от 12 июня 2002 года № 67-ФЗ «Об основных гарантиях избирательных прав и права на участие в референдуме граждан Российской Федерации» дополнительное зачисление в резерв составов участковых избирательных комиссий осуществляется на основе предложений политических партий, выдвинувших списки кандидатов, допущенные к распределению депутатских мандатов в Государственной Думе Федерального Собрания Российской Федерации восьмого созыва</w:t>
      </w:r>
      <w:proofErr w:type="gramEnd"/>
      <w:r>
        <w:rPr>
          <w:sz w:val="28"/>
          <w:szCs w:val="28"/>
        </w:rPr>
        <w:t xml:space="preserve">, Липецком областном </w:t>
      </w:r>
      <w:proofErr w:type="gramStart"/>
      <w:r>
        <w:rPr>
          <w:sz w:val="28"/>
          <w:szCs w:val="28"/>
        </w:rPr>
        <w:t>Совете</w:t>
      </w:r>
      <w:proofErr w:type="gramEnd"/>
      <w:r>
        <w:rPr>
          <w:sz w:val="28"/>
          <w:szCs w:val="28"/>
        </w:rPr>
        <w:t xml:space="preserve"> депутатов седьмого созыва, других политических партий и иных общественных объединений, а также предложений представительного </w:t>
      </w:r>
      <w:r>
        <w:rPr>
          <w:sz w:val="28"/>
          <w:szCs w:val="28"/>
        </w:rPr>
        <w:lastRenderedPageBreak/>
        <w:t>органа муниципального образования, собраний избирателей по месту жительства, работы, службы, учёбы.</w:t>
      </w:r>
    </w:p>
    <w:p w:rsidR="00C40D65" w:rsidRDefault="00A02F44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Для субъектов права внесения кандидатур количество вносимых предложений не ограничивается.</w:t>
      </w:r>
    </w:p>
    <w:p w:rsidR="00C40D65" w:rsidRDefault="00A02F44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Приём предложений осуществляется территориальной избирательной комиссией Лебедянского района в срок с «06»июня по «15»июня  2025 года включительно.</w:t>
      </w:r>
    </w:p>
    <w:p w:rsidR="00C40D65" w:rsidRDefault="00A02F44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При внесении предложений по кандидатурам для дополнительного зачисления в резерв составов участковых избирательных комиссий в территориальную избирательную комиссию</w:t>
      </w:r>
      <w:proofErr w:type="gramEnd"/>
      <w:r>
        <w:rPr>
          <w:sz w:val="28"/>
          <w:szCs w:val="28"/>
        </w:rPr>
        <w:t xml:space="preserve"> необходимо представить следующие документы:</w:t>
      </w:r>
    </w:p>
    <w:p w:rsidR="00C40D65" w:rsidRDefault="00A02F44">
      <w:pPr>
        <w:tabs>
          <w:tab w:val="left" w:pos="-2250"/>
        </w:tabs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1. Для политических партий, их региональных отделений, иных структурных подразделений.</w:t>
      </w:r>
    </w:p>
    <w:p w:rsidR="00C40D65" w:rsidRDefault="00A02F44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1.1. Решение полномочного (руководящего или иного) органа политической партии либо регионального отделения, иного структурного подразделения политической партии о внесении предложений о кандидатурах в резерв составов участковых комиссий, оформленное в соответствии с требованиями устава политической партии.</w:t>
      </w:r>
    </w:p>
    <w:p w:rsidR="00C40D65" w:rsidRDefault="00A02F44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1.2. </w:t>
      </w:r>
      <w:proofErr w:type="gramStart"/>
      <w:r>
        <w:rPr>
          <w:sz w:val="28"/>
          <w:szCs w:val="28"/>
        </w:rPr>
        <w:t>Если предложение о кандидатурах вносит региональное отделение, иное структурное подразделение политической партии, а в уставе политической партии не предусмотрена возможность такого внесения, – решение органа политической партии, уполномоченного делегировать региональному отделению, иному структурному подразделению политической партии полномочия по внесению предложений по кандидатурам в резерв составов участковых комиссий о делегировании указанных полномочий, оформленное в соответствии с требованиями устава.</w:t>
      </w:r>
      <w:proofErr w:type="gramEnd"/>
    </w:p>
    <w:p w:rsidR="00C40D65" w:rsidRDefault="00A02F44">
      <w:pPr>
        <w:tabs>
          <w:tab w:val="left" w:pos="-2250"/>
        </w:tabs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2. Для иных общественных объединений.</w:t>
      </w:r>
    </w:p>
    <w:p w:rsidR="00C40D65" w:rsidRDefault="00A02F44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2.1. Нотариально удостоверенная или заверенная уполномоченным на то органом общественного объединения копия действующего устава общественного объединения.</w:t>
      </w:r>
    </w:p>
    <w:p w:rsidR="00C40D65" w:rsidRDefault="00A02F44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2.2. </w:t>
      </w:r>
      <w:proofErr w:type="gramStart"/>
      <w:r>
        <w:rPr>
          <w:sz w:val="28"/>
          <w:szCs w:val="28"/>
        </w:rPr>
        <w:t>Решение полномочного (руководящего или иного) органа общественного объединения о внесении предложений по кандидатурам в резерв составов участковых комиссий, оформленное в соответствии с требованиями устава, либо решение по этому же вопросу полномочного (руководящего или иного) органа регионального отделения, иного структурного подразделения общественного объединения, наделённого в соответствии с уставом общественного объединения правом принимать такое решение от имени общественного объединения.</w:t>
      </w:r>
      <w:proofErr w:type="gramEnd"/>
    </w:p>
    <w:p w:rsidR="00C40D65" w:rsidRDefault="00A02F44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2.3. </w:t>
      </w:r>
      <w:proofErr w:type="gramStart"/>
      <w:r>
        <w:rPr>
          <w:sz w:val="28"/>
          <w:szCs w:val="28"/>
        </w:rPr>
        <w:t>Если предложение о кандидатурах вносит региональное отделение, иное структурное подразделение общественного объединения, а в уставе общественного объединения указанный в пункте 2.2. вопрос не урегулирован, – решение органа общественного объединения, уполномоченного в соответствии с уставом общественного объединения делегировать полномочия по внесению предложений по кандидатурам в резерв составов участковых комиссий, о делегировании таких полномочий и решение органа, которому делегированы эти полномочия, о внесении</w:t>
      </w:r>
      <w:proofErr w:type="gramEnd"/>
      <w:r>
        <w:rPr>
          <w:sz w:val="28"/>
          <w:szCs w:val="28"/>
        </w:rPr>
        <w:t xml:space="preserve"> предложений в резерв составов участковых комиссий.</w:t>
      </w:r>
    </w:p>
    <w:p w:rsidR="00C40D65" w:rsidRDefault="00A02F44">
      <w:pPr>
        <w:tabs>
          <w:tab w:val="left" w:pos="-2250"/>
        </w:tabs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3. Для представительного органа муниципального образования.</w:t>
      </w:r>
    </w:p>
    <w:p w:rsidR="00C40D65" w:rsidRDefault="00A02F44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3.1. Решение представительного органа муниципального образования о внесении предложений о кандидатурах в резерв составов участковых комиссий должно быть принято в порядке, установленном его регламентом.</w:t>
      </w:r>
    </w:p>
    <w:p w:rsidR="00C40D65" w:rsidRDefault="00A02F44">
      <w:pPr>
        <w:tabs>
          <w:tab w:val="left" w:pos="-2250"/>
        </w:tabs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4. Для собраний избирателей по месту жительства, работы, службы, учёбы.</w:t>
      </w:r>
    </w:p>
    <w:p w:rsidR="00C40D65" w:rsidRDefault="00A02F44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4.1. Протокол собрания избирателей по месту жительства, работы, службы, учёбы о внесении предложений о кандидатуре в резерв состава участковой комиссии.</w:t>
      </w:r>
    </w:p>
    <w:p w:rsidR="00C40D65" w:rsidRDefault="00A02F44">
      <w:pPr>
        <w:tabs>
          <w:tab w:val="left" w:pos="-2250"/>
        </w:tabs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5. Кроме того, субъектами права внесения кандидатур должны быть представлены:</w:t>
      </w:r>
    </w:p>
    <w:p w:rsidR="00C40D65" w:rsidRDefault="00A02F44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>5.1. Письменное согласие гражданина Российской Федерации на его назначение членом участковой избирательной комиссии с правом решающего голоса, зачисление в резерв состава участковой избирательной комиссии;</w:t>
      </w:r>
    </w:p>
    <w:p w:rsidR="00C40D65" w:rsidRDefault="00A02F44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5.2. Копия паспорта или документа, заменяющего паспорт гражданина Российской Федерации, содержащего сведения о гражданстве и месте жительства лица, кандидатура которого предложена в резерв состава участковой комиссии;</w:t>
      </w:r>
    </w:p>
    <w:p w:rsidR="00C40D65" w:rsidRDefault="00A02F44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5.3. </w:t>
      </w:r>
      <w:proofErr w:type="gramStart"/>
      <w:r>
        <w:rPr>
          <w:sz w:val="28"/>
          <w:szCs w:val="28"/>
        </w:rPr>
        <w:t>Копия документа лица, кандидатура, которого предложена в резерв состава участковой комиссии (трудовой книжки либо справка с основного места работы), подтверждающего сведения об основном месте работы или службы, о занимаемой должности, а при отсутствии основного места работы или службы – копия документа, подтверждающего сведения о роде занятий, то есть о деятельности, приносящей ему доход, или о статусе неработающего лица (пенсионер, безработный, учащийся</w:t>
      </w:r>
      <w:proofErr w:type="gramEnd"/>
      <w:r>
        <w:rPr>
          <w:sz w:val="28"/>
          <w:szCs w:val="28"/>
        </w:rPr>
        <w:t xml:space="preserve"> (</w:t>
      </w:r>
      <w:proofErr w:type="gramStart"/>
      <w:r>
        <w:rPr>
          <w:sz w:val="28"/>
          <w:szCs w:val="28"/>
        </w:rPr>
        <w:t>с указанием наименования учебного заведения), домохозяйка, временно неработающий);</w:t>
      </w:r>
      <w:proofErr w:type="gramEnd"/>
    </w:p>
    <w:p w:rsidR="00C40D65" w:rsidRDefault="00A02F4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 Копия документа, подтверждающего указанные в согласии гражданина Российской Федерации на его назначение в состав участковой комиссии сведения об образовании и (или) квалификации.</w:t>
      </w:r>
    </w:p>
    <w:p w:rsidR="00C40D65" w:rsidRDefault="00A02F44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5.5. Две фотографии лица, предлагаемого в резерв состава участковой комиссии размером </w:t>
      </w:r>
      <w:proofErr w:type="spellStart"/>
      <w:r>
        <w:rPr>
          <w:sz w:val="28"/>
          <w:szCs w:val="28"/>
        </w:rPr>
        <w:t>3х4</w:t>
      </w:r>
      <w:proofErr w:type="spellEnd"/>
      <w:r>
        <w:rPr>
          <w:sz w:val="28"/>
          <w:szCs w:val="28"/>
        </w:rPr>
        <w:t xml:space="preserve"> см (без уголка).</w:t>
      </w:r>
    </w:p>
    <w:p w:rsidR="00C40D65" w:rsidRDefault="00A02F44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Приём документов осуществляется территориальной избирательной комиссией Лебедянского района с 9-00 </w:t>
      </w:r>
      <w:proofErr w:type="spellStart"/>
      <w:r>
        <w:rPr>
          <w:sz w:val="28"/>
          <w:szCs w:val="28"/>
        </w:rPr>
        <w:t>до13-00</w:t>
      </w:r>
      <w:proofErr w:type="spellEnd"/>
      <w:r>
        <w:rPr>
          <w:sz w:val="28"/>
          <w:szCs w:val="28"/>
        </w:rPr>
        <w:t xml:space="preserve"> часов, без перерыва и выходных  по адресу: Липецкая </w:t>
      </w:r>
      <w:proofErr w:type="spellStart"/>
      <w:r>
        <w:rPr>
          <w:sz w:val="28"/>
          <w:szCs w:val="28"/>
        </w:rPr>
        <w:t>область,г</w:t>
      </w:r>
      <w:proofErr w:type="gramStart"/>
      <w:r>
        <w:rPr>
          <w:sz w:val="28"/>
          <w:szCs w:val="28"/>
        </w:rPr>
        <w:t>.Л</w:t>
      </w:r>
      <w:proofErr w:type="gramEnd"/>
      <w:r>
        <w:rPr>
          <w:sz w:val="28"/>
          <w:szCs w:val="28"/>
        </w:rPr>
        <w:t>ебедянь,ул</w:t>
      </w:r>
      <w:proofErr w:type="spellEnd"/>
      <w:r>
        <w:rPr>
          <w:sz w:val="28"/>
          <w:szCs w:val="28"/>
        </w:rPr>
        <w:t xml:space="preserve">. Мира, </w:t>
      </w:r>
      <w:proofErr w:type="spellStart"/>
      <w:r>
        <w:rPr>
          <w:sz w:val="28"/>
          <w:szCs w:val="28"/>
        </w:rPr>
        <w:t>д.14</w:t>
      </w:r>
      <w:proofErr w:type="spellEnd"/>
      <w:r>
        <w:rPr>
          <w:sz w:val="28"/>
          <w:szCs w:val="28"/>
        </w:rPr>
        <w:t>, телефон 8(47466) 5-16-28, 5-23-90.</w:t>
      </w:r>
    </w:p>
    <w:p w:rsidR="00C40D65" w:rsidRDefault="00A02F44">
      <w:pPr>
        <w:tabs>
          <w:tab w:val="left" w:pos="-2250"/>
        </w:tabs>
        <w:spacing w:line="360" w:lineRule="auto"/>
        <w:jc w:val="both"/>
        <w:rPr>
          <w:i/>
        </w:rPr>
      </w:pPr>
      <w:r>
        <w:rPr>
          <w:i/>
        </w:rPr>
        <w:t xml:space="preserve">                                     </w:t>
      </w:r>
    </w:p>
    <w:p w:rsidR="00C40D65" w:rsidRDefault="00A02F44">
      <w:pPr>
        <w:tabs>
          <w:tab w:val="left" w:pos="-2250"/>
        </w:tabs>
        <w:spacing w:line="360" w:lineRule="auto"/>
        <w:ind w:firstLineChars="250" w:firstLine="700"/>
        <w:jc w:val="both"/>
        <w:rPr>
          <w:sz w:val="28"/>
          <w:szCs w:val="28"/>
        </w:rPr>
      </w:pPr>
      <w:r>
        <w:rPr>
          <w:sz w:val="28"/>
          <w:szCs w:val="28"/>
        </w:rPr>
        <w:t>Территориальная избирательная комиссия Лебедянского района</w:t>
      </w:r>
    </w:p>
    <w:p w:rsidR="00C40D65" w:rsidRDefault="00A02F44">
      <w:pPr>
        <w:tabs>
          <w:tab w:val="left" w:pos="-2250"/>
        </w:tabs>
        <w:spacing w:line="360" w:lineRule="auto"/>
        <w:jc w:val="both"/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</w:p>
    <w:p w:rsidR="00A02F44" w:rsidRDefault="00A02F44">
      <w:pPr>
        <w:jc w:val="both"/>
        <w:rPr>
          <w:sz w:val="28"/>
          <w:szCs w:val="28"/>
        </w:rPr>
      </w:pPr>
    </w:p>
    <w:sectPr w:rsidR="00A02F44" w:rsidSect="00C40D65">
      <w:pgSz w:w="11906" w:h="16838"/>
      <w:pgMar w:top="709" w:right="567" w:bottom="851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4D34C3"/>
    <w:rsid w:val="00011F8D"/>
    <w:rsid w:val="00027E73"/>
    <w:rsid w:val="00030104"/>
    <w:rsid w:val="00044DF8"/>
    <w:rsid w:val="00052147"/>
    <w:rsid w:val="00052265"/>
    <w:rsid w:val="00054A51"/>
    <w:rsid w:val="00054A87"/>
    <w:rsid w:val="00061FBB"/>
    <w:rsid w:val="00084828"/>
    <w:rsid w:val="00095CC5"/>
    <w:rsid w:val="00097900"/>
    <w:rsid w:val="000B373A"/>
    <w:rsid w:val="000D73DD"/>
    <w:rsid w:val="000E3D19"/>
    <w:rsid w:val="001553F8"/>
    <w:rsid w:val="0017328D"/>
    <w:rsid w:val="001C7ACE"/>
    <w:rsid w:val="001D6FAB"/>
    <w:rsid w:val="001E5D9D"/>
    <w:rsid w:val="002055AA"/>
    <w:rsid w:val="002269D3"/>
    <w:rsid w:val="00237C45"/>
    <w:rsid w:val="0025407F"/>
    <w:rsid w:val="00257E5F"/>
    <w:rsid w:val="00267700"/>
    <w:rsid w:val="002679E4"/>
    <w:rsid w:val="002772AD"/>
    <w:rsid w:val="002835F0"/>
    <w:rsid w:val="00294F37"/>
    <w:rsid w:val="00304AFE"/>
    <w:rsid w:val="0031449A"/>
    <w:rsid w:val="00323B54"/>
    <w:rsid w:val="003303F0"/>
    <w:rsid w:val="00376D2B"/>
    <w:rsid w:val="00390121"/>
    <w:rsid w:val="003B1286"/>
    <w:rsid w:val="003B7E83"/>
    <w:rsid w:val="003D19C9"/>
    <w:rsid w:val="00400416"/>
    <w:rsid w:val="00437D33"/>
    <w:rsid w:val="00444ACD"/>
    <w:rsid w:val="004660AC"/>
    <w:rsid w:val="00482482"/>
    <w:rsid w:val="00495A9B"/>
    <w:rsid w:val="004B58AE"/>
    <w:rsid w:val="004D34C3"/>
    <w:rsid w:val="004E6257"/>
    <w:rsid w:val="0050504B"/>
    <w:rsid w:val="00505545"/>
    <w:rsid w:val="00526D7B"/>
    <w:rsid w:val="00572107"/>
    <w:rsid w:val="0057469A"/>
    <w:rsid w:val="005C3347"/>
    <w:rsid w:val="005D746C"/>
    <w:rsid w:val="00660D07"/>
    <w:rsid w:val="00680B31"/>
    <w:rsid w:val="0069282F"/>
    <w:rsid w:val="006A54EA"/>
    <w:rsid w:val="006D1379"/>
    <w:rsid w:val="006F4274"/>
    <w:rsid w:val="00710627"/>
    <w:rsid w:val="007805D1"/>
    <w:rsid w:val="007850DB"/>
    <w:rsid w:val="007924D7"/>
    <w:rsid w:val="00797046"/>
    <w:rsid w:val="007A3303"/>
    <w:rsid w:val="00802E6D"/>
    <w:rsid w:val="008259ED"/>
    <w:rsid w:val="008439EF"/>
    <w:rsid w:val="00891527"/>
    <w:rsid w:val="008C162B"/>
    <w:rsid w:val="008C52D8"/>
    <w:rsid w:val="008F0F4D"/>
    <w:rsid w:val="0091031D"/>
    <w:rsid w:val="0093055C"/>
    <w:rsid w:val="00976799"/>
    <w:rsid w:val="00985B9D"/>
    <w:rsid w:val="00994331"/>
    <w:rsid w:val="009A36B7"/>
    <w:rsid w:val="009E6529"/>
    <w:rsid w:val="00A02F44"/>
    <w:rsid w:val="00A07665"/>
    <w:rsid w:val="00A14925"/>
    <w:rsid w:val="00A2636F"/>
    <w:rsid w:val="00A277FF"/>
    <w:rsid w:val="00A372DB"/>
    <w:rsid w:val="00A62149"/>
    <w:rsid w:val="00A7530D"/>
    <w:rsid w:val="00AB65C3"/>
    <w:rsid w:val="00AB7181"/>
    <w:rsid w:val="00AC1723"/>
    <w:rsid w:val="00AD105C"/>
    <w:rsid w:val="00AD1083"/>
    <w:rsid w:val="00B07554"/>
    <w:rsid w:val="00B2777C"/>
    <w:rsid w:val="00B61ED6"/>
    <w:rsid w:val="00B64225"/>
    <w:rsid w:val="00B75864"/>
    <w:rsid w:val="00BD4EEF"/>
    <w:rsid w:val="00BF67CA"/>
    <w:rsid w:val="00C2637D"/>
    <w:rsid w:val="00C301A7"/>
    <w:rsid w:val="00C40D65"/>
    <w:rsid w:val="00C54A28"/>
    <w:rsid w:val="00C6064F"/>
    <w:rsid w:val="00C91772"/>
    <w:rsid w:val="00CA43E8"/>
    <w:rsid w:val="00CB3FF0"/>
    <w:rsid w:val="00CD5027"/>
    <w:rsid w:val="00CD659C"/>
    <w:rsid w:val="00CE2BBD"/>
    <w:rsid w:val="00D41484"/>
    <w:rsid w:val="00D50C42"/>
    <w:rsid w:val="00D5447A"/>
    <w:rsid w:val="00D55AFD"/>
    <w:rsid w:val="00D55F16"/>
    <w:rsid w:val="00D61424"/>
    <w:rsid w:val="00D71045"/>
    <w:rsid w:val="00D713DB"/>
    <w:rsid w:val="00D84FEE"/>
    <w:rsid w:val="00D874D2"/>
    <w:rsid w:val="00DD0C4D"/>
    <w:rsid w:val="00E15FB0"/>
    <w:rsid w:val="00E23369"/>
    <w:rsid w:val="00E35B72"/>
    <w:rsid w:val="00E65B08"/>
    <w:rsid w:val="00E75026"/>
    <w:rsid w:val="00E9041C"/>
    <w:rsid w:val="00EB25BE"/>
    <w:rsid w:val="00EF05CC"/>
    <w:rsid w:val="00EF4484"/>
    <w:rsid w:val="00F17CA1"/>
    <w:rsid w:val="00F23570"/>
    <w:rsid w:val="00F35535"/>
    <w:rsid w:val="00F47960"/>
    <w:rsid w:val="00F652B3"/>
    <w:rsid w:val="00F72E2D"/>
    <w:rsid w:val="00F929D5"/>
    <w:rsid w:val="00FA350C"/>
    <w:rsid w:val="00FA363E"/>
    <w:rsid w:val="00FA415A"/>
    <w:rsid w:val="00FB4CCF"/>
    <w:rsid w:val="00FC3E77"/>
    <w:rsid w:val="00FE67C2"/>
    <w:rsid w:val="093F6325"/>
    <w:rsid w:val="0F401D3E"/>
    <w:rsid w:val="12990FB3"/>
    <w:rsid w:val="141B06CB"/>
    <w:rsid w:val="17643951"/>
    <w:rsid w:val="1FE92D84"/>
    <w:rsid w:val="23017F6C"/>
    <w:rsid w:val="299C351B"/>
    <w:rsid w:val="3B2A0142"/>
    <w:rsid w:val="4CD57386"/>
    <w:rsid w:val="520A302A"/>
    <w:rsid w:val="75220CB8"/>
    <w:rsid w:val="7E252246"/>
    <w:rsid w:val="7FE722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semiHidden="0" w:unhideWhenUsed="0" w:qFormat="1"/>
    <w:lsdException w:name="caption" w:uiPriority="35" w:qFormat="1"/>
    <w:lsdException w:name="footnote reference" w:unhideWhenUsed="0"/>
    <w:lsdException w:name="page number" w:semiHidden="0" w:uiPriority="0" w:unhideWhenUsed="0" w:qFormat="1"/>
    <w:lsdException w:name="Title" w:semiHidden="0" w:uiPriority="0" w:unhideWhenUsed="0" w:qFormat="1"/>
    <w:lsdException w:name="Default Paragraph Font" w:uiPriority="0" w:unhideWhenUsed="0"/>
    <w:lsdException w:name="Body Text" w:semiHidden="0" w:uiPriority="0" w:unhideWhenUsed="0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uiPriority="0" w:unhideWhenUsed="0"/>
    <w:lsdException w:name="Balloon Text" w:uiPriority="0" w:unhideWhenUsed="0"/>
    <w:lsdException w:name="Table Grid" w:semiHidden="0" w:uiPriority="59" w:unhideWhenUsed="0"/>
    <w:lsdException w:name="No Spacing" w:semiHidden="0" w:unhideWhenUsed="0" w:qFormat="1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D65"/>
  </w:style>
  <w:style w:type="paragraph" w:styleId="1">
    <w:name w:val="heading 1"/>
    <w:basedOn w:val="a"/>
    <w:next w:val="a"/>
    <w:link w:val="10"/>
    <w:qFormat/>
    <w:rsid w:val="00C40D65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C40D65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C40D65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40D65"/>
    <w:rPr>
      <w:b/>
      <w:sz w:val="24"/>
    </w:rPr>
  </w:style>
  <w:style w:type="character" w:styleId="a3">
    <w:name w:val="footnote reference"/>
    <w:uiPriority w:val="99"/>
    <w:semiHidden/>
    <w:rsid w:val="00C40D65"/>
    <w:rPr>
      <w:vertAlign w:val="superscript"/>
    </w:rPr>
  </w:style>
  <w:style w:type="character" w:styleId="a4">
    <w:name w:val="page number"/>
    <w:basedOn w:val="a0"/>
    <w:qFormat/>
    <w:rsid w:val="00C40D65"/>
  </w:style>
  <w:style w:type="paragraph" w:styleId="a5">
    <w:name w:val="Balloon Text"/>
    <w:basedOn w:val="a"/>
    <w:semiHidden/>
    <w:rsid w:val="00C40D65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C40D65"/>
    <w:pPr>
      <w:jc w:val="both"/>
    </w:pPr>
    <w:rPr>
      <w:sz w:val="28"/>
    </w:rPr>
  </w:style>
  <w:style w:type="paragraph" w:styleId="a6">
    <w:name w:val="footnote text"/>
    <w:basedOn w:val="a"/>
    <w:link w:val="a7"/>
    <w:uiPriority w:val="99"/>
    <w:semiHidden/>
    <w:rsid w:val="00C40D65"/>
  </w:style>
  <w:style w:type="character" w:customStyle="1" w:styleId="a7">
    <w:name w:val="Текст сноски Знак"/>
    <w:link w:val="a6"/>
    <w:uiPriority w:val="99"/>
    <w:semiHidden/>
    <w:rsid w:val="00C40D65"/>
  </w:style>
  <w:style w:type="paragraph" w:styleId="a8">
    <w:name w:val="header"/>
    <w:basedOn w:val="a"/>
    <w:uiPriority w:val="99"/>
    <w:qFormat/>
    <w:rsid w:val="00C40D65"/>
    <w:pPr>
      <w:tabs>
        <w:tab w:val="center" w:pos="4677"/>
        <w:tab w:val="right" w:pos="9355"/>
      </w:tabs>
    </w:pPr>
  </w:style>
  <w:style w:type="paragraph" w:styleId="a9">
    <w:name w:val="Body Text"/>
    <w:basedOn w:val="a"/>
    <w:rsid w:val="00C40D65"/>
    <w:pPr>
      <w:jc w:val="both"/>
    </w:pPr>
    <w:rPr>
      <w:sz w:val="28"/>
    </w:rPr>
  </w:style>
  <w:style w:type="paragraph" w:styleId="aa">
    <w:name w:val="Title"/>
    <w:basedOn w:val="a"/>
    <w:qFormat/>
    <w:rsid w:val="00C40D65"/>
    <w:pPr>
      <w:jc w:val="center"/>
    </w:pPr>
    <w:rPr>
      <w:b/>
      <w:sz w:val="28"/>
    </w:rPr>
  </w:style>
  <w:style w:type="paragraph" w:styleId="ab">
    <w:name w:val="Subtitle"/>
    <w:basedOn w:val="a"/>
    <w:qFormat/>
    <w:rsid w:val="00C40D65"/>
    <w:pPr>
      <w:jc w:val="center"/>
    </w:pPr>
    <w:rPr>
      <w:rFonts w:ascii="Times New Roman CYR" w:hAnsi="Times New Roman CYR"/>
      <w:b/>
      <w:sz w:val="28"/>
    </w:rPr>
  </w:style>
  <w:style w:type="paragraph" w:customStyle="1" w:styleId="ConsPlusNormal">
    <w:name w:val="ConsPlusNormal"/>
    <w:rsid w:val="00C40D65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1504</Words>
  <Characters>8575</Characters>
  <Application>Microsoft Office Word</Application>
  <DocSecurity>0</DocSecurity>
  <Lines>71</Lines>
  <Paragraphs>20</Paragraphs>
  <ScaleCrop>false</ScaleCrop>
  <Company>ГАС "Выборы"</Company>
  <LinksUpToDate>false</LinksUpToDate>
  <CharactersWithSpaces>10059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я</cp:lastModifiedBy>
  <cp:revision>3</cp:revision>
  <cp:lastPrinted>2025-06-03T07:45:00Z</cp:lastPrinted>
  <dcterms:created xsi:type="dcterms:W3CDTF">2025-06-09T18:58:00Z</dcterms:created>
  <dcterms:modified xsi:type="dcterms:W3CDTF">2025-06-09T19:01:00Z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F062C925204744159901F73BEA473D72_13</vt:lpwstr>
  </property>
</Properties>
</file>